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4621CE" w:rsidP="004621CE">
      <w:pPr>
        <w:jc w:val="center"/>
        <w:rPr>
          <w:rFonts w:asciiTheme="majorEastAsia" w:eastAsiaTheme="majorEastAsia" w:hAnsiTheme="majorEastAsia"/>
          <w:szCs w:val="24"/>
        </w:rPr>
      </w:pPr>
      <w:r w:rsidRPr="004621CE">
        <w:rPr>
          <w:rFonts w:ascii="王漢宗中隸書繁" w:eastAsia="王漢宗中隸書繁" w:hint="eastAsia"/>
          <w:sz w:val="40"/>
          <w:szCs w:val="40"/>
        </w:rPr>
        <w:t>台江</w:t>
      </w:r>
      <w:r w:rsidR="00FB7775">
        <w:rPr>
          <w:rFonts w:ascii="王漢宗中隸書繁" w:eastAsia="王漢宗中隸書繁" w:hint="eastAsia"/>
          <w:sz w:val="40"/>
          <w:szCs w:val="40"/>
        </w:rPr>
        <w:t>任我行</w:t>
      </w:r>
      <w:r>
        <w:rPr>
          <w:rFonts w:ascii="王漢宗中隸書繁" w:eastAsia="王漢宗中隸書繁" w:hint="eastAsia"/>
          <w:sz w:val="40"/>
          <w:szCs w:val="40"/>
        </w:rPr>
        <w:t xml:space="preserve">    </w:t>
      </w:r>
      <w:r w:rsidR="00FB7775" w:rsidRPr="00FB7775">
        <w:rPr>
          <w:rFonts w:asciiTheme="majorEastAsia" w:eastAsiaTheme="majorEastAsia" w:hAnsiTheme="majorEastAsia" w:hint="eastAsia"/>
          <w:szCs w:val="24"/>
        </w:rPr>
        <w:t>三</w:t>
      </w:r>
      <w:r w:rsidRPr="004621CE">
        <w:rPr>
          <w:rFonts w:asciiTheme="majorEastAsia" w:eastAsiaTheme="majorEastAsia" w:hAnsiTheme="majorEastAsia" w:hint="eastAsia"/>
          <w:szCs w:val="24"/>
        </w:rPr>
        <w:t xml:space="preserve">年 </w:t>
      </w:r>
      <w:r w:rsidR="0018099D">
        <w:rPr>
          <w:rFonts w:asciiTheme="majorEastAsia" w:eastAsiaTheme="majorEastAsia" w:hAnsiTheme="majorEastAsia"/>
          <w:szCs w:val="24"/>
        </w:rPr>
        <w:t>3</w:t>
      </w:r>
      <w:r w:rsidRPr="004621CE">
        <w:rPr>
          <w:rFonts w:asciiTheme="majorEastAsia" w:eastAsiaTheme="majorEastAsia" w:hAnsiTheme="majorEastAsia" w:hint="eastAsia"/>
          <w:szCs w:val="24"/>
        </w:rPr>
        <w:t xml:space="preserve"> 班 </w:t>
      </w:r>
      <w:r w:rsidR="0018099D">
        <w:rPr>
          <w:rFonts w:asciiTheme="majorEastAsia" w:eastAsiaTheme="majorEastAsia" w:hAnsiTheme="majorEastAsia"/>
          <w:szCs w:val="24"/>
        </w:rPr>
        <w:t>13</w:t>
      </w:r>
      <w:r w:rsidRPr="004621CE">
        <w:rPr>
          <w:rFonts w:asciiTheme="majorEastAsia" w:eastAsiaTheme="majorEastAsia" w:hAnsiTheme="majorEastAsia" w:hint="eastAsia"/>
          <w:szCs w:val="24"/>
        </w:rPr>
        <w:t xml:space="preserve"> 號 姓名</w:t>
      </w:r>
      <w:r w:rsidR="0018099D">
        <w:rPr>
          <w:rFonts w:asciiTheme="majorEastAsia" w:eastAsiaTheme="majorEastAsia" w:hAnsiTheme="majorEastAsia" w:hint="eastAsia"/>
          <w:szCs w:val="24"/>
        </w:rPr>
        <w:t>鄭瑞陞</w:t>
      </w: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Default="004621CE" w:rsidP="004621CE">
      <w:pPr>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0018099D" w:rsidRPr="0018099D">
        <w:rPr>
          <w:rFonts w:asciiTheme="majorEastAsia" w:eastAsiaTheme="majorEastAsia" w:hAnsiTheme="majorEastAsia" w:hint="eastAsia"/>
          <w:szCs w:val="24"/>
          <w:u w:val="single"/>
        </w:rPr>
        <w:t>於安吉路一段及安中路二段交叉口公有地，舉辦「台江文化中心」興建工程動土典禮，文化局長葉澤山表示台江文化中心是全國唯一「由下到上」的文化中心；時任台南市長賴清德提到，未來台江文化中心完工以後，將為全國第一座結合「演藝廳、圖書館、社區大學」三合一的文化中心，且保留原地上之三棵老樹，將成為一座兼具綠色環境、教育推廣、藝文展演等文化中心，令人期待[2]。</w:t>
      </w:r>
      <w:r>
        <w:rPr>
          <w:rFonts w:asciiTheme="majorEastAsia" w:eastAsiaTheme="majorEastAsia" w:hAnsiTheme="majorEastAsia" w:hint="eastAsia"/>
          <w:szCs w:val="24"/>
          <w:u w:val="single"/>
        </w:rPr>
        <w:t xml:space="preserve">                                                                                                                </w:t>
      </w:r>
    </w:p>
    <w:p w:rsidR="004621CE" w:rsidRDefault="004621CE" w:rsidP="004621CE">
      <w:pPr>
        <w:ind w:firstLineChars="531" w:firstLine="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Pr="004621CE" w:rsidRDefault="004621CE" w:rsidP="004621CE">
      <w:pPr>
        <w:ind w:leftChars="531" w:left="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Default="004621CE" w:rsidP="004621CE">
      <w:pPr>
        <w:ind w:firstLineChars="118" w:firstLine="28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E2466B" w:rsidRDefault="00E2466B" w:rsidP="004621CE">
      <w:pPr>
        <w:ind w:firstLineChars="118" w:firstLine="283"/>
        <w:rPr>
          <w:rFonts w:asciiTheme="majorEastAsia" w:eastAsiaTheme="majorEastAsia" w:hAnsiTheme="majorEastAsia"/>
          <w:szCs w:val="24"/>
          <w:u w:val="single"/>
        </w:rPr>
      </w:pPr>
    </w:p>
    <w:p w:rsidR="004621CE" w:rsidRPr="00541600" w:rsidRDefault="00E2466B" w:rsidP="00E2466B">
      <w:pPr>
        <w:ind w:left="992" w:hangingChars="413" w:hanging="992"/>
        <w:rPr>
          <w:rFonts w:ascii="標楷體" w:eastAsia="標楷體" w:hAnsi="標楷體"/>
          <w:b/>
          <w:szCs w:val="24"/>
        </w:rPr>
      </w:pPr>
      <w:r w:rsidRPr="004621CE">
        <w:rPr>
          <w:rFonts w:asciiTheme="majorEastAsia" w:eastAsiaTheme="majorEastAsia" w:hAnsiTheme="majorEastAsia" w:hint="eastAsia"/>
          <w:b/>
          <w:szCs w:val="24"/>
        </w:rPr>
        <w:t>任務</w:t>
      </w:r>
      <w:r>
        <w:rPr>
          <w:rFonts w:asciiTheme="majorEastAsia" w:eastAsiaTheme="majorEastAsia" w:hAnsiTheme="majorEastAsia" w:hint="eastAsia"/>
          <w:b/>
          <w:szCs w:val="24"/>
        </w:rPr>
        <w:t>二</w:t>
      </w:r>
      <w:r>
        <w:rPr>
          <w:rFonts w:asciiTheme="majorEastAsia" w:eastAsiaTheme="majorEastAsia" w:hAnsiTheme="majorEastAsia" w:hint="eastAsia"/>
          <w:szCs w:val="24"/>
        </w:rPr>
        <w:t>：</w:t>
      </w:r>
      <w:r w:rsidRPr="00541600">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541600" w:rsidRDefault="007A2670" w:rsidP="0018099D">
      <w:pPr>
        <w:pStyle w:val="a3"/>
        <w:numPr>
          <w:ilvl w:val="0"/>
          <w:numId w:val="1"/>
        </w:numPr>
        <w:ind w:leftChars="0"/>
        <w:rPr>
          <w:rFonts w:ascii="標楷體" w:eastAsia="標楷體" w:hAnsi="標楷體"/>
          <w:b/>
          <w:szCs w:val="24"/>
          <w:u w:val="single"/>
        </w:rPr>
      </w:pPr>
      <w:r>
        <w:rPr>
          <w:rFonts w:ascii="標楷體" w:eastAsia="標楷體" w:hAnsi="標楷體" w:hint="eastAsia"/>
          <w:b/>
          <w:szCs w:val="24"/>
        </w:rPr>
        <w:t>可</w:t>
      </w:r>
      <w:r w:rsidR="00E2466B" w:rsidRPr="00541600">
        <w:rPr>
          <w:rFonts w:ascii="標楷體" w:eastAsia="標楷體" w:hAnsi="標楷體" w:hint="eastAsia"/>
          <w:b/>
          <w:szCs w:val="24"/>
        </w:rPr>
        <w:t>考慮去哪些景點？</w:t>
      </w:r>
      <w:r w:rsidR="00E2466B"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四草大橋</w:t>
      </w:r>
      <w:r w:rsidR="00E2466B"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鹿耳門聖母廟</w:t>
      </w:r>
      <w:r w:rsidR="00E2466B"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台南科技工業園區生態軸公園生態導覽</w:t>
      </w:r>
      <w:r w:rsidR="00E2466B"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鹽田生態文化村</w:t>
      </w:r>
      <w:r w:rsidR="00E2466B"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抹香鯨陳列館</w:t>
      </w:r>
      <w:r w:rsidR="00E2466B" w:rsidRPr="00541600">
        <w:rPr>
          <w:rFonts w:ascii="標楷體" w:eastAsia="標楷體" w:hAnsi="標楷體" w:hint="eastAsia"/>
          <w:b/>
          <w:szCs w:val="24"/>
          <w:u w:val="single"/>
        </w:rPr>
        <w:t xml:space="preserve">                       </w:t>
      </w:r>
    </w:p>
    <w:p w:rsidR="00E2466B" w:rsidRPr="00541600" w:rsidRDefault="00E2466B" w:rsidP="00E2466B">
      <w:pPr>
        <w:pStyle w:val="a3"/>
        <w:ind w:leftChars="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5072C6">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我選擇哪一景點介紹：</w:t>
      </w:r>
      <w:r w:rsidR="0018099D" w:rsidRPr="0018099D">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r w:rsidR="005072C6" w:rsidRPr="005072C6">
        <w:rPr>
          <w:rFonts w:ascii="標楷體" w:eastAsia="標楷體" w:hAnsi="標楷體" w:hint="eastAsia"/>
          <w:b/>
          <w:szCs w:val="24"/>
          <w:u w:val="single"/>
        </w:rPr>
        <w:t>鹽田生態文化村</w:t>
      </w:r>
      <w:r w:rsidRPr="00541600">
        <w:rPr>
          <w:rFonts w:ascii="標楷體" w:eastAsia="標楷體" w:hAnsi="標楷體" w:hint="eastAsia"/>
          <w:b/>
          <w:szCs w:val="24"/>
          <w:u w:val="single"/>
        </w:rPr>
        <w:t xml:space="preserve">                                                      </w:t>
      </w:r>
    </w:p>
    <w:p w:rsidR="00E2466B" w:rsidRPr="00541600" w:rsidRDefault="00E2466B" w:rsidP="00E2466B">
      <w:pPr>
        <w:pStyle w:val="a3"/>
        <w:rPr>
          <w:rFonts w:ascii="標楷體" w:eastAsia="標楷體" w:hAnsi="標楷體"/>
          <w:b/>
          <w:szCs w:val="24"/>
        </w:rPr>
      </w:pPr>
    </w:p>
    <w:p w:rsidR="005072C6" w:rsidRPr="00541600" w:rsidRDefault="00E2466B" w:rsidP="005072C6">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rPr>
        <w:t>該景點的特色或文物說明：</w:t>
      </w:r>
      <w:r w:rsidRPr="00541600">
        <w:rPr>
          <w:rFonts w:ascii="標楷體" w:eastAsia="標楷體" w:hAnsi="標楷體" w:hint="eastAsia"/>
          <w:b/>
          <w:szCs w:val="24"/>
          <w:u w:val="single"/>
        </w:rPr>
        <w:t xml:space="preserve">  </w:t>
      </w:r>
      <w:r w:rsidR="005072C6" w:rsidRPr="005072C6">
        <w:rPr>
          <w:rFonts w:ascii="標楷體" w:eastAsia="標楷體" w:hAnsi="標楷體" w:hint="eastAsia"/>
          <w:b/>
          <w:szCs w:val="24"/>
          <w:u w:val="single"/>
        </w:rPr>
        <w:t>鹽田是雲嘉南濱海國家風景區內最具特色的地方產業景觀，其中位於臺南市安南區安順鹽埸前身為「南寮鹽村」，由於早期位於臺南鹽場的鹽田中間，當時的行政區是位於臺南州新豐郡安順莊，因此命名為「安順鹽場」。</w:t>
      </w:r>
      <w:r w:rsidRPr="00541600">
        <w:rPr>
          <w:rFonts w:ascii="標楷體" w:eastAsia="標楷體" w:hAnsi="標楷體" w:hint="eastAsia"/>
          <w:b/>
          <w:szCs w:val="24"/>
          <w:u w:val="single"/>
        </w:rPr>
        <w:t xml:space="preserve">      </w:t>
      </w:r>
      <w:r w:rsidR="0018099D" w:rsidRPr="0018099D">
        <w:rPr>
          <w:rFonts w:ascii="標楷體" w:eastAsia="標楷體" w:hAnsi="標楷體" w:hint="eastAsia"/>
          <w:b/>
          <w:szCs w:val="24"/>
          <w:u w:val="single"/>
        </w:rPr>
        <w:t>，</w:t>
      </w:r>
    </w:p>
    <w:p w:rsidR="00E2466B" w:rsidRPr="00541600" w:rsidRDefault="00E2466B" w:rsidP="0018099D">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4621CE" w:rsidRPr="00F4678F" w:rsidRDefault="00F4678F" w:rsidP="005072C6">
      <w:pPr>
        <w:pStyle w:val="a3"/>
        <w:numPr>
          <w:ilvl w:val="0"/>
          <w:numId w:val="1"/>
        </w:numPr>
        <w:ind w:leftChars="0"/>
        <w:rPr>
          <w:rFonts w:asciiTheme="majorEastAsia" w:eastAsiaTheme="majorEastAsia" w:hAnsiTheme="majorEastAsia"/>
          <w:szCs w:val="24"/>
          <w:u w:val="single"/>
        </w:rPr>
      </w:pPr>
      <w:r w:rsidRPr="00541600">
        <w:rPr>
          <w:rFonts w:ascii="標楷體" w:eastAsia="標楷體" w:hAnsi="標楷體" w:hint="eastAsia"/>
          <w:b/>
          <w:szCs w:val="24"/>
        </w:rPr>
        <w:t>圖片 ：□手機拍攝；</w:t>
      </w:r>
      <w:r w:rsidRPr="00F4056C">
        <w:rPr>
          <w:rFonts w:ascii="標楷體" w:eastAsia="標楷體" w:hAnsi="標楷體" w:hint="eastAsia"/>
          <w:b/>
          <w:color w:val="FF0000"/>
          <w:szCs w:val="24"/>
        </w:rPr>
        <w:t>□</w:t>
      </w:r>
      <w:r w:rsidRPr="00541600">
        <w:rPr>
          <w:rFonts w:ascii="標楷體" w:eastAsia="標楷體" w:hAnsi="標楷體" w:hint="eastAsia"/>
          <w:b/>
          <w:szCs w:val="24"/>
        </w:rPr>
        <w:t>網路截圖，出處</w:t>
      </w: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r w:rsidR="005072C6" w:rsidRPr="005072C6">
        <w:rPr>
          <w:rFonts w:asciiTheme="majorEastAsia" w:eastAsiaTheme="majorEastAsia" w:hAnsiTheme="majorEastAsia"/>
          <w:szCs w:val="24"/>
          <w:u w:val="single"/>
        </w:rPr>
        <w:t>mages may be subject to copyright</w:t>
      </w:r>
      <w:r>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w:lastRenderedPageBreak/>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4621CE" w:rsidRDefault="005072C6">
                            <w:r>
                              <w:rPr>
                                <w:noProof/>
                              </w:rPr>
                              <w:drawing>
                                <wp:inline distT="0" distB="0" distL="0" distR="0">
                                  <wp:extent cx="3839845" cy="2447925"/>
                                  <wp:effectExtent l="0" t="0" r="825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PNG"/>
                                          <pic:cNvPicPr/>
                                        </pic:nvPicPr>
                                        <pic:blipFill>
                                          <a:blip r:embed="rId8">
                                            <a:extLst>
                                              <a:ext uri="{28A0092B-C50C-407E-A947-70E740481C1C}">
                                                <a14:useLocalDpi xmlns:a14="http://schemas.microsoft.com/office/drawing/2010/main" val="0"/>
                                              </a:ext>
                                            </a:extLst>
                                          </a:blip>
                                          <a:stretch>
                                            <a:fillRect/>
                                          </a:stretch>
                                        </pic:blipFill>
                                        <pic:spPr>
                                          <a:xfrm>
                                            <a:off x="0" y="0"/>
                                            <a:ext cx="3839845" cy="24479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4621CE" w:rsidRDefault="005072C6">
                      <w:r>
                        <w:rPr>
                          <w:noProof/>
                        </w:rPr>
                        <w:drawing>
                          <wp:inline distT="0" distB="0" distL="0" distR="0">
                            <wp:extent cx="3839845" cy="2447925"/>
                            <wp:effectExtent l="0" t="0" r="825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PNG"/>
                                    <pic:cNvPicPr/>
                                  </pic:nvPicPr>
                                  <pic:blipFill>
                                    <a:blip r:embed="rId8">
                                      <a:extLst>
                                        <a:ext uri="{28A0092B-C50C-407E-A947-70E740481C1C}">
                                          <a14:useLocalDpi xmlns:a14="http://schemas.microsoft.com/office/drawing/2010/main" val="0"/>
                                        </a:ext>
                                      </a:extLst>
                                    </a:blip>
                                    <a:stretch>
                                      <a:fillRect/>
                                    </a:stretch>
                                  </pic:blipFill>
                                  <pic:spPr>
                                    <a:xfrm>
                                      <a:off x="0" y="0"/>
                                      <a:ext cx="3839845" cy="2447925"/>
                                    </a:xfrm>
                                    <a:prstGeom prst="rect">
                                      <a:avLst/>
                                    </a:prstGeom>
                                  </pic:spPr>
                                </pic:pic>
                              </a:graphicData>
                            </a:graphic>
                          </wp:inline>
                        </w:drawing>
                      </w:r>
                    </w:p>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Default="004621CE"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9D5E17" w:rsidRPr="00541600" w:rsidRDefault="009D5E17" w:rsidP="009D5E17">
      <w:pPr>
        <w:pStyle w:val="a3"/>
        <w:ind w:leftChars="550" w:left="1320"/>
        <w:rPr>
          <w:rFonts w:ascii="標楷體" w:eastAsia="標楷體" w:hAnsi="標楷體"/>
          <w:b/>
          <w:szCs w:val="24"/>
          <w:u w:val="single"/>
        </w:rPr>
      </w:pPr>
      <w:r>
        <w:rPr>
          <w:rFonts w:ascii="標楷體" w:eastAsia="標楷體" w:hAnsi="標楷體" w:hint="eastAsia"/>
          <w:b/>
          <w:szCs w:val="24"/>
        </w:rPr>
        <w:t>（1）行程安排：</w:t>
      </w:r>
      <w:r w:rsidR="00F4056C">
        <w:rPr>
          <w:rFonts w:ascii="標楷體" w:eastAsia="標楷體" w:hAnsi="標楷體" w:hint="eastAsia"/>
          <w:b/>
          <w:szCs w:val="24"/>
        </w:rPr>
        <w:t>搭公車到了鹽田生態文化園</w:t>
      </w:r>
      <w:r w:rsidR="00663AF9">
        <w:rPr>
          <w:rFonts w:ascii="標楷體" w:eastAsia="標楷體" w:hAnsi="標楷體" w:hint="eastAsia"/>
          <w:b/>
          <w:szCs w:val="24"/>
        </w:rPr>
        <w:t>區</w:t>
      </w:r>
      <w:r w:rsidR="00F4056C">
        <w:rPr>
          <w:rFonts w:ascii="標楷體" w:eastAsia="標楷體" w:hAnsi="標楷體" w:hint="eastAsia"/>
          <w:b/>
          <w:szCs w:val="24"/>
        </w:rPr>
        <w:t>中午去附近的便利商店然後下午搭公車去四草隧道</w:t>
      </w:r>
      <w:r w:rsidRPr="00541600">
        <w:rPr>
          <w:rFonts w:ascii="標楷體" w:eastAsia="標楷體" w:hAnsi="標楷體" w:hint="eastAsia"/>
          <w:b/>
          <w:szCs w:val="24"/>
          <w:u w:val="single"/>
        </w:rPr>
        <w:t xml:space="preserve">                                                                         </w:t>
      </w:r>
      <w:bookmarkStart w:id="0" w:name="_GoBack"/>
      <w:bookmarkEnd w:id="0"/>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rPr>
        <w:t>（2）考量主因：</w:t>
      </w:r>
      <w:r w:rsidR="00F4056C">
        <w:rPr>
          <w:rFonts w:ascii="標楷體" w:eastAsia="標楷體" w:hAnsi="標楷體" w:hint="eastAsia"/>
          <w:b/>
          <w:szCs w:val="24"/>
        </w:rPr>
        <w:t>搭車</w:t>
      </w:r>
      <w:r w:rsidR="005072C6">
        <w:rPr>
          <w:rFonts w:ascii="標楷體" w:eastAsia="標楷體" w:hAnsi="標楷體" w:hint="eastAsia"/>
          <w:b/>
          <w:szCs w:val="24"/>
        </w:rPr>
        <w:t>費用</w:t>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9D5E17" w:rsidRDefault="009D5E17" w:rsidP="009D5E17">
      <w:pPr>
        <w:rPr>
          <w:rFonts w:ascii="標楷體" w:eastAsia="標楷體" w:hAnsi="標楷體"/>
          <w:b/>
          <w:szCs w:val="24"/>
        </w:rPr>
      </w:pPr>
    </w:p>
    <w:p w:rsidR="00FB7775" w:rsidRDefault="009D5E17" w:rsidP="009D5E17">
      <w:pPr>
        <w:ind w:firstLineChars="531" w:firstLine="1276"/>
        <w:rPr>
          <w:rFonts w:ascii="標楷體" w:eastAsia="標楷體" w:hAnsi="標楷體"/>
          <w:b/>
          <w:szCs w:val="24"/>
          <w:u w:val="single"/>
        </w:rPr>
      </w:pPr>
      <w:r>
        <w:rPr>
          <w:rFonts w:ascii="標楷體" w:eastAsia="標楷體" w:hAnsi="標楷體" w:hint="eastAsia"/>
          <w:b/>
          <w:szCs w:val="24"/>
        </w:rPr>
        <w:t>（3）</w:t>
      </w:r>
      <w:r w:rsidRPr="009D5E17">
        <w:rPr>
          <w:rFonts w:ascii="標楷體" w:eastAsia="標楷體" w:hAnsi="標楷體" w:hint="eastAsia"/>
          <w:b/>
          <w:szCs w:val="24"/>
        </w:rPr>
        <w:t>交通工具</w:t>
      </w:r>
      <w:r>
        <w:rPr>
          <w:rFonts w:ascii="標楷體" w:eastAsia="標楷體" w:hAnsi="標楷體" w:hint="eastAsia"/>
          <w:b/>
          <w:szCs w:val="24"/>
        </w:rPr>
        <w:t>：</w:t>
      </w:r>
      <w:r>
        <w:rPr>
          <w:rFonts w:ascii="標楷體" w:eastAsia="標楷體" w:hAnsi="標楷體" w:hint="eastAsia"/>
          <w:b/>
          <w:szCs w:val="24"/>
          <w:u w:val="single"/>
        </w:rPr>
        <w:t xml:space="preserve"> </w:t>
      </w:r>
      <w:r w:rsidR="00FB7775">
        <w:rPr>
          <w:rFonts w:ascii="標楷體" w:eastAsia="標楷體" w:hAnsi="標楷體" w:hint="eastAsia"/>
          <w:b/>
          <w:szCs w:val="24"/>
          <w:u w:val="single"/>
        </w:rPr>
        <w:t>□腳踏車；</w:t>
      </w:r>
      <w:r w:rsidR="00FB7775" w:rsidRPr="00F4056C">
        <w:rPr>
          <w:rFonts w:ascii="標楷體" w:eastAsia="標楷體" w:hAnsi="標楷體" w:hint="eastAsia"/>
          <w:b/>
          <w:color w:val="FF0000"/>
          <w:szCs w:val="24"/>
          <w:u w:val="single"/>
        </w:rPr>
        <w:t>□</w:t>
      </w:r>
      <w:r w:rsidR="00FB7775">
        <w:rPr>
          <w:rFonts w:ascii="標楷體" w:eastAsia="標楷體" w:hAnsi="標楷體" w:hint="eastAsia"/>
          <w:b/>
          <w:szCs w:val="24"/>
          <w:u w:val="single"/>
        </w:rPr>
        <w:t>公車；□計程車；□家人開車；□步行；□其他</w:t>
      </w:r>
      <w:r>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szCs w:val="24"/>
          <w:u w:val="single"/>
        </w:rPr>
      </w:pPr>
      <w:r>
        <w:rPr>
          <w:rFonts w:ascii="標楷體" w:eastAsia="標楷體" w:hAnsi="標楷體" w:hint="eastAsia"/>
          <w:b/>
          <w:szCs w:val="24"/>
        </w:rPr>
        <w:t>（4）行程中美食或小吃介紹：</w:t>
      </w:r>
      <w:r>
        <w:rPr>
          <w:rFonts w:ascii="標楷體" w:eastAsia="標楷體" w:hAnsi="標楷體" w:hint="eastAsia"/>
          <w:szCs w:val="24"/>
          <w:u w:val="single"/>
        </w:rPr>
        <w:t xml:space="preserve">  </w:t>
      </w:r>
      <w:r w:rsidR="00F4056C" w:rsidRPr="00F4056C">
        <w:rPr>
          <w:rFonts w:ascii="標楷體" w:eastAsia="標楷體" w:hAnsi="標楷體" w:hint="eastAsia"/>
          <w:szCs w:val="24"/>
          <w:u w:val="single"/>
        </w:rPr>
        <w:t>四草阿鳳蚵仔煎</w:t>
      </w:r>
      <w:r w:rsidR="00F4056C">
        <w:rPr>
          <w:rFonts w:ascii="標楷體" w:eastAsia="標楷體" w:hAnsi="標楷體" w:hint="eastAsia"/>
          <w:szCs w:val="24"/>
          <w:u w:val="single"/>
        </w:rPr>
        <w:t>:</w:t>
      </w:r>
      <w:r>
        <w:rPr>
          <w:rFonts w:ascii="標楷體" w:eastAsia="標楷體" w:hAnsi="標楷體" w:hint="eastAsia"/>
          <w:szCs w:val="24"/>
          <w:u w:val="single"/>
        </w:rPr>
        <w:t xml:space="preserve">   </w:t>
      </w:r>
      <w:r w:rsidR="00F4056C" w:rsidRPr="00F4056C">
        <w:rPr>
          <w:rFonts w:ascii="標楷體" w:eastAsia="標楷體" w:hAnsi="標楷體" w:hint="eastAsia"/>
          <w:szCs w:val="24"/>
          <w:u w:val="single"/>
        </w:rPr>
        <w:t>香煎吳郭魚無土味又鮮美，乾煎蚵仔大顆又無腥味，蝦仁炒飯粒粒分明的</w:t>
      </w:r>
      <w:r>
        <w:rPr>
          <w:rFonts w:ascii="標楷體" w:eastAsia="標楷體" w:hAnsi="標楷體" w:hint="eastAsia"/>
          <w:szCs w:val="24"/>
          <w:u w:val="single"/>
        </w:rPr>
        <w:t xml:space="preserve">                                               </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9D5E17">
        <w:rPr>
          <w:rFonts w:ascii="標楷體" w:eastAsia="標楷體" w:hAnsi="標楷體" w:hint="eastAsia"/>
          <w:b/>
          <w:szCs w:val="24"/>
          <w:u w:val="single"/>
        </w:rPr>
        <w:t xml:space="preserve">  </w:t>
      </w:r>
      <w:r w:rsidR="00F4056C">
        <w:rPr>
          <w:rFonts w:ascii="標楷體" w:eastAsia="標楷體" w:hAnsi="標楷體" w:hint="eastAsia"/>
          <w:b/>
          <w:szCs w:val="24"/>
          <w:u w:val="single"/>
        </w:rPr>
        <w:t>99</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F4056C"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r w:rsidR="00F4056C">
        <w:rPr>
          <w:rFonts w:asciiTheme="majorEastAsia" w:eastAsiaTheme="majorEastAsia" w:hAnsiTheme="majorEastAsia" w:hint="eastAsia"/>
          <w:szCs w:val="24"/>
          <w:u w:val="single"/>
        </w:rPr>
        <w:t>可以用這樣的介紹可以下次跟同學要去台江文化的時候就可以用我這個報告</w:t>
      </w:r>
    </w:p>
    <w:p w:rsidR="00F4678F" w:rsidRDefault="00F4056C"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了解台江的文化</w:t>
      </w:r>
      <w:r w:rsidR="00F4678F">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79" w:rsidRDefault="00B85079" w:rsidP="00FB7775">
      <w:r>
        <w:separator/>
      </w:r>
    </w:p>
  </w:endnote>
  <w:endnote w:type="continuationSeparator" w:id="0">
    <w:p w:rsidR="00B85079" w:rsidRDefault="00B85079"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79" w:rsidRDefault="00B85079" w:rsidP="00FB7775">
      <w:r>
        <w:separator/>
      </w:r>
    </w:p>
  </w:footnote>
  <w:footnote w:type="continuationSeparator" w:id="0">
    <w:p w:rsidR="00B85079" w:rsidRDefault="00B85079"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18099D"/>
    <w:rsid w:val="00265232"/>
    <w:rsid w:val="004621CE"/>
    <w:rsid w:val="005072C6"/>
    <w:rsid w:val="00541600"/>
    <w:rsid w:val="00663AF9"/>
    <w:rsid w:val="007A2670"/>
    <w:rsid w:val="009D5E17"/>
    <w:rsid w:val="00B85079"/>
    <w:rsid w:val="00C97312"/>
    <w:rsid w:val="00E2466B"/>
    <w:rsid w:val="00F4056C"/>
    <w:rsid w:val="00F4678F"/>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B988C"/>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E0D63-4ECD-4A16-A6C9-F024482C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3</cp:revision>
  <dcterms:created xsi:type="dcterms:W3CDTF">2020-06-08T08:09:00Z</dcterms:created>
  <dcterms:modified xsi:type="dcterms:W3CDTF">2020-06-09T02:08:00Z</dcterms:modified>
</cp:coreProperties>
</file>