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0F4EFC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0F4EFC">
        <w:rPr>
          <w:rFonts w:asciiTheme="majorEastAsia" w:eastAsiaTheme="majorEastAsia" w:hAnsiTheme="majorEastAsia"/>
          <w:szCs w:val="24"/>
        </w:rPr>
        <w:t>11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0F4EFC">
        <w:rPr>
          <w:rFonts w:asciiTheme="majorEastAsia" w:eastAsiaTheme="majorEastAsia" w:hAnsiTheme="majorEastAsia" w:hint="eastAsia"/>
          <w:szCs w:val="24"/>
        </w:rPr>
        <w:t>黃丞暉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</w:t>
      </w:r>
      <w:r w:rsidR="00F86197" w:rsidRPr="00F86197">
        <w:rPr>
          <w:rFonts w:asciiTheme="majorEastAsia" w:eastAsiaTheme="majorEastAsia" w:hAnsiTheme="majorEastAsia" w:hint="eastAsia"/>
          <w:szCs w:val="24"/>
          <w:u w:val="single"/>
        </w:rPr>
        <w:t>海埔地為台江國家公園區域海岸地理景觀與土地利用的一大特色，臺南沿海海岸陸棚平緩，加上由西海岸出海河川，輸沙量很大，且因地形與地質的關係，入海時河流流速驟減，所夾帶之大量泥沙淤積於河口附近，加上風、潮汐、波浪等作用，河口逐漸淤積且向外隆起，形成自然的海埔地或沙洲。在近岸地帶形成寬廣的近濱區潮汐灘地的同時，另一方面在碎浪區形成一連串的離岸沙洲島，形成另一特殊海岸景觀。台江國家公園範圍內重要濕地共計有4處，包含國際級濕地:曾文溪口濕地、四草濕地，以及國家級濕地:七股鹽田濕地、鹽水溪口濕地等。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462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4621CE"/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53" w:rsidRDefault="00025853" w:rsidP="00FB7775">
      <w:r>
        <w:separator/>
      </w:r>
    </w:p>
  </w:endnote>
  <w:endnote w:type="continuationSeparator" w:id="0">
    <w:p w:rsidR="00025853" w:rsidRDefault="0002585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53" w:rsidRDefault="00025853" w:rsidP="00FB7775">
      <w:r>
        <w:separator/>
      </w:r>
    </w:p>
  </w:footnote>
  <w:footnote w:type="continuationSeparator" w:id="0">
    <w:p w:rsidR="00025853" w:rsidRDefault="0002585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25853"/>
    <w:rsid w:val="000F4EFC"/>
    <w:rsid w:val="00265232"/>
    <w:rsid w:val="004621CE"/>
    <w:rsid w:val="00541600"/>
    <w:rsid w:val="007A2670"/>
    <w:rsid w:val="009D5E17"/>
    <w:rsid w:val="00C97312"/>
    <w:rsid w:val="00E2466B"/>
    <w:rsid w:val="00F4678F"/>
    <w:rsid w:val="00F86197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C582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524F-4D0E-4FE8-892C-B1BBFA3C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2020-06-16T06:18:00Z</dcterms:created>
  <dcterms:modified xsi:type="dcterms:W3CDTF">2020-06-16T06:18:00Z</dcterms:modified>
</cp:coreProperties>
</file>