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AB1993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AB1993">
        <w:rPr>
          <w:rFonts w:asciiTheme="majorEastAsia" w:eastAsiaTheme="majorEastAsia" w:hAnsiTheme="majorEastAsia"/>
          <w:szCs w:val="24"/>
        </w:rPr>
        <w:t>6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AB1993">
        <w:rPr>
          <w:rFonts w:asciiTheme="majorEastAsia" w:eastAsiaTheme="majorEastAsia" w:hAnsiTheme="majorEastAsia" w:hint="eastAsia"/>
          <w:szCs w:val="24"/>
        </w:rPr>
        <w:t xml:space="preserve"> 張敬軒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06C82">
        <w:rPr>
          <w:rFonts w:asciiTheme="majorEastAsia" w:eastAsiaTheme="majorEastAsia" w:hAnsiTheme="majorEastAsia" w:hint="eastAsia"/>
          <w:szCs w:val="24"/>
          <w:u w:val="single"/>
        </w:rPr>
        <w:t>很美麗，是旅遊的好地方，他不僅有很多特色小吃，還有很多名勝古蹟，是很推薦的台南旅遊景點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AB1993" w:rsidRDefault="00806C82" w:rsidP="00AB1993">
      <w:pPr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  <w:u w:val="single"/>
        </w:rPr>
        <w:t>四草，七股，文化中心，綠色隧道，四草遊樂區</w:t>
      </w:r>
      <w:r w:rsidR="00E2466B" w:rsidRPr="00AB1993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806C82">
        <w:rPr>
          <w:rFonts w:ascii="標楷體" w:eastAsia="標楷體" w:hAnsi="標楷體" w:hint="eastAsia"/>
          <w:b/>
          <w:szCs w:val="24"/>
        </w:rPr>
        <w:t>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806C8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06C82">
        <w:rPr>
          <w:rFonts w:ascii="標楷體" w:eastAsia="標楷體" w:hAnsi="標楷體" w:hint="eastAsia"/>
          <w:b/>
          <w:szCs w:val="24"/>
        </w:rPr>
        <w:t>有紅樹林，水筆仔等等的植物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</w:t>
      </w:r>
      <w:r w:rsidRPr="00AB1993">
        <w:rPr>
          <w:rFonts w:ascii="標楷體" w:eastAsia="標楷體" w:hAnsi="標楷體" w:hint="eastAsia"/>
          <w:b/>
          <w:sz w:val="28"/>
          <w:szCs w:val="28"/>
        </w:rPr>
        <w:t>；</w:t>
      </w:r>
      <w:r w:rsidRPr="00AB1993">
        <w:rPr>
          <w:rFonts w:ascii="MS PGothic" w:eastAsia="MS PGothic" w:hAnsi="MS PGothic" w:hint="eastAsia"/>
          <w:b/>
          <w:sz w:val="28"/>
          <w:szCs w:val="28"/>
          <w:shd w:val="clear" w:color="auto" w:fill="000000" w:themeFill="text1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AB1993">
                            <w:r>
                              <w:fldChar w:fldCharType="begin"/>
                            </w:r>
                            <w:r>
                              <w:instrText xml:space="preserve"> LINK </w:instrText>
                            </w:r>
                            <w:r w:rsidR="00557C1B">
                              <w:instrText>Word.Document.12</w:instrText>
                            </w:r>
                            <w:r w:rsidR="00557C1B">
                              <w:rPr>
                                <w:rFonts w:hint="eastAsia"/>
                              </w:rPr>
                              <w:instrText xml:space="preserve"> C:\\Users\\5A88\\Desktop\\</w:instrText>
                            </w:r>
                            <w:r w:rsidR="00557C1B">
                              <w:rPr>
                                <w:rFonts w:hint="eastAsia"/>
                              </w:rPr>
                              <w:instrText>授權軟體</w:instrText>
                            </w:r>
                            <w:r w:rsidR="00557C1B">
                              <w:rPr>
                                <w:rFonts w:hint="eastAsia"/>
                              </w:rPr>
                              <w:instrText>\\30206.docx</w:instrText>
                            </w:r>
                            <w:r w:rsidR="00557C1B">
                              <w:instrText xml:space="preserve"> OLE_LINK1 </w:instrText>
                            </w:r>
                            <w:r>
                              <w:instrText xml:space="preserve">\a \r </w:instrText>
                            </w:r>
                            <w:r>
                              <w:fldChar w:fldCharType="separate"/>
                            </w:r>
                            <w:bookmarkStart w:id="0" w:name="_GoBack"/>
                            <w:r>
                              <w:rPr>
                                <w:rFonts w:ascii="標楷體" w:eastAsia="標楷體" w:hAnsi="標楷體"/>
                                <w:b/>
                                <w:noProof/>
                                <w:szCs w:val="24"/>
                                <w:u w:val="single"/>
                              </w:rPr>
                              <w:drawing>
                                <wp:inline distT="0" distB="0" distL="0" distR="0">
                                  <wp:extent cx="2619375" cy="1743075"/>
                                  <wp:effectExtent l="0" t="0" r="9525" b="9525"/>
                                  <wp:docPr id="2" name="物件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ject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AB1993">
                      <w:r>
                        <w:fldChar w:fldCharType="begin"/>
                      </w:r>
                      <w:r>
                        <w:instrText xml:space="preserve"> LINK </w:instrText>
                      </w:r>
                      <w:r w:rsidR="00557C1B">
                        <w:instrText>Word.Document.12</w:instrText>
                      </w:r>
                      <w:r w:rsidR="00557C1B">
                        <w:rPr>
                          <w:rFonts w:hint="eastAsia"/>
                        </w:rPr>
                        <w:instrText xml:space="preserve"> C:\\Users\\5A88\\Desktop\\</w:instrText>
                      </w:r>
                      <w:r w:rsidR="00557C1B">
                        <w:rPr>
                          <w:rFonts w:hint="eastAsia"/>
                        </w:rPr>
                        <w:instrText>授權軟體</w:instrText>
                      </w:r>
                      <w:r w:rsidR="00557C1B">
                        <w:rPr>
                          <w:rFonts w:hint="eastAsia"/>
                        </w:rPr>
                        <w:instrText>\\30206.docx</w:instrText>
                      </w:r>
                      <w:r w:rsidR="00557C1B">
                        <w:instrText xml:space="preserve"> OLE_LINK1 </w:instrText>
                      </w:r>
                      <w:r>
                        <w:instrText xml:space="preserve">\a \r </w:instrText>
                      </w:r>
                      <w:r>
                        <w:fldChar w:fldCharType="separate"/>
                      </w:r>
                      <w:r>
                        <w:rPr>
                          <w:rFonts w:ascii="標楷體" w:eastAsia="標楷體" w:hAnsi="標楷體"/>
                          <w:b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>
                            <wp:extent cx="2619375" cy="1743075"/>
                            <wp:effectExtent l="0" t="0" r="9525" b="9525"/>
                            <wp:docPr id="2" name="物件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ject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台江國家公園遊客中心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(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建議停留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100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)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距離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19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公里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/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車行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25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分鐘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黑面琵鷺生態展示館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(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建議停留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60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)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距離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6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公里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/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車行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8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分鐘或距離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7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公里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/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車行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10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分鐘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六孔碼頭或南灣碼頭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(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建議停留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10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)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搭乘娛樂漁筏遊七股潟湖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(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船程來回至少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60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)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距離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1.5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公里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/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開車及步行無法抵達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網仔寮汕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(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建議停留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>60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分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)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六孔碼頭或南灣碼頭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MS Gothic" w:eastAsia="MS Gothic" w:hAnsi="MS Gothic" w:cs="MS Gothic" w:hint="eastAsia"/>
          <w:b/>
          <w:color w:val="00B0F0"/>
          <w:sz w:val="16"/>
          <w:szCs w:val="16"/>
        </w:rPr>
        <w:t>➜</w:t>
      </w:r>
      <w:r w:rsidR="00806C82" w:rsidRPr="00B95520">
        <w:rPr>
          <w:rFonts w:ascii="標楷體" w:eastAsia="標楷體" w:hAnsi="標楷體"/>
          <w:b/>
          <w:color w:val="00B0F0"/>
          <w:sz w:val="16"/>
          <w:szCs w:val="16"/>
        </w:rPr>
        <w:t xml:space="preserve"> </w:t>
      </w:r>
      <w:r w:rsidR="00806C82" w:rsidRPr="00B95520">
        <w:rPr>
          <w:rFonts w:ascii="標楷體" w:eastAsia="標楷體" w:hAnsi="標楷體" w:hint="eastAsia"/>
          <w:b/>
          <w:color w:val="00B0F0"/>
          <w:sz w:val="16"/>
          <w:szCs w:val="16"/>
        </w:rPr>
        <w:t>賦歸</w:t>
      </w:r>
      <w:r w:rsidRPr="00B95520">
        <w:rPr>
          <w:rFonts w:ascii="標楷體" w:eastAsia="標楷體" w:hAnsi="標楷體" w:hint="eastAsia"/>
          <w:b/>
          <w:color w:val="00B0F0"/>
          <w:sz w:val="16"/>
          <w:szCs w:val="16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B95520">
        <w:rPr>
          <w:rFonts w:ascii="標楷體" w:eastAsia="標楷體" w:hAnsi="標楷體" w:hint="eastAsia"/>
          <w:b/>
          <w:szCs w:val="24"/>
        </w:rPr>
        <w:t>有趣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</w:t>
      </w:r>
      <w:r w:rsidR="00FB7775" w:rsidRPr="00B95520">
        <w:rPr>
          <w:rFonts w:ascii="標楷體" w:eastAsia="標楷體" w:hAnsi="標楷體" w:hint="eastAsia"/>
          <w:b/>
          <w:color w:val="FF0000"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B95520">
        <w:rPr>
          <w:rFonts w:ascii="標楷體" w:eastAsia="標楷體" w:hAnsi="標楷體" w:hint="eastAsia"/>
          <w:b/>
          <w:szCs w:val="24"/>
        </w:rPr>
        <w:t>蚵仔煎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B95520">
        <w:rPr>
          <w:rFonts w:ascii="標楷體" w:eastAsia="標楷體" w:hAnsi="標楷體" w:hint="eastAsia"/>
          <w:b/>
          <w:szCs w:val="24"/>
          <w:u w:val="single"/>
        </w:rPr>
        <w:t>500~600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B95520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台江的文化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593" w:rsidRDefault="00560593" w:rsidP="00FB7775">
      <w:r>
        <w:separator/>
      </w:r>
    </w:p>
  </w:endnote>
  <w:endnote w:type="continuationSeparator" w:id="0">
    <w:p w:rsidR="00560593" w:rsidRDefault="0056059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593" w:rsidRDefault="00560593" w:rsidP="00FB7775">
      <w:r>
        <w:separator/>
      </w:r>
    </w:p>
  </w:footnote>
  <w:footnote w:type="continuationSeparator" w:id="0">
    <w:p w:rsidR="00560593" w:rsidRDefault="0056059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40445"/>
    <w:rsid w:val="00265232"/>
    <w:rsid w:val="004621CE"/>
    <w:rsid w:val="00541600"/>
    <w:rsid w:val="00557C1B"/>
    <w:rsid w:val="00560593"/>
    <w:rsid w:val="007A2670"/>
    <w:rsid w:val="00806C82"/>
    <w:rsid w:val="008D5433"/>
    <w:rsid w:val="009D5E17"/>
    <w:rsid w:val="00AB1993"/>
    <w:rsid w:val="00B95520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66FE-B255-47AE-B6D2-9876BBE7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2020-06-16T06:08:00Z</dcterms:created>
  <dcterms:modified xsi:type="dcterms:W3CDTF">2020-06-16T06:08:00Z</dcterms:modified>
</cp:coreProperties>
</file>