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6C1B03" w:rsidP="00C76E78">
      <w:pPr>
        <w:ind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在台江地區的有</w:t>
      </w:r>
      <w:r w:rsidR="004C1371">
        <w:rPr>
          <w:rFonts w:asciiTheme="majorEastAsia" w:eastAsiaTheme="majorEastAsia" w:hAnsiTheme="majorEastAsia" w:hint="eastAsia"/>
          <w:szCs w:val="24"/>
          <w:u w:val="single"/>
        </w:rPr>
        <w:t>；</w:t>
      </w:r>
      <w:r w:rsidRPr="006C1B03">
        <w:rPr>
          <w:rFonts w:asciiTheme="majorEastAsia" w:eastAsiaTheme="majorEastAsia" w:hAnsiTheme="majorEastAsia" w:hint="eastAsia"/>
          <w:szCs w:val="24"/>
          <w:u w:val="single"/>
        </w:rPr>
        <w:t>臺江十六寮</w:t>
      </w:r>
      <w:r w:rsidR="004C1371">
        <w:rPr>
          <w:rFonts w:asciiTheme="majorEastAsia" w:eastAsiaTheme="majorEastAsia" w:hAnsiTheme="majorEastAsia" w:hint="eastAsia"/>
          <w:szCs w:val="24"/>
          <w:u w:val="single"/>
        </w:rPr>
        <w:t>:</w:t>
      </w:r>
      <w:r w:rsidRPr="006C1B03">
        <w:rPr>
          <w:rFonts w:asciiTheme="majorEastAsia" w:eastAsiaTheme="majorEastAsia" w:hAnsiTheme="majorEastAsia" w:hint="eastAsia"/>
          <w:szCs w:val="24"/>
          <w:u w:val="single"/>
        </w:rPr>
        <w:t>草湖寮、南路寮、中洲寮、溪頂寮、陳卿寮、和順寮、總頭寮、新寮、布袋嘴寮、溪心寮、海尾寮、本淵寮、公親寮、學甲寮莊、溪南寮、五塊寮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</w:t>
      </w:r>
    </w:p>
    <w:p w:rsidR="004621CE" w:rsidRDefault="006C1B03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6C1B03" w:rsidRPr="006C1B03" w:rsidRDefault="007A2670" w:rsidP="004C137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6C1B03" w:rsidRPr="006C1B03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="004C1371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6C1B03" w:rsidRPr="006C1B03">
        <w:rPr>
          <w:rFonts w:ascii="標楷體" w:eastAsia="標楷體" w:hAnsi="標楷體" w:hint="eastAsia"/>
          <w:b/>
          <w:szCs w:val="24"/>
          <w:u w:val="single"/>
        </w:rPr>
        <w:t xml:space="preserve">台江遊客中心 四草大眾廟 台江文化中心 台江國家公園 台江生態園區                                                                                                          </w:t>
      </w:r>
    </w:p>
    <w:p w:rsidR="00E2466B" w:rsidRPr="00541600" w:rsidRDefault="006C1B03" w:rsidP="006C1B0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6C1B03">
        <w:rPr>
          <w:rFonts w:ascii="標楷體" w:eastAsia="標楷體" w:hAnsi="標楷體" w:hint="eastAsia"/>
          <w:b/>
          <w:szCs w:val="24"/>
          <w:u w:val="single"/>
        </w:rPr>
        <w:t>四草大橋 紅崴觀光工廠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4C1371" w:rsidP="004C13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我選擇哪一景點介紹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4C1371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4C1371" w:rsidP="004C13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該景點的特色或文物說明:</w:t>
      </w:r>
      <w:r w:rsidRPr="004C1371">
        <w:rPr>
          <w:rFonts w:ascii="標楷體" w:eastAsia="標楷體" w:hAnsi="標楷體" w:hint="eastAsia"/>
          <w:b/>
          <w:szCs w:val="24"/>
          <w:u w:val="single"/>
        </w:rPr>
        <w:t>兩旁的紅樹林向中央生長齊聚，交織出茂密的半圓綠頂，一層一層的向前方疊出深邃的廊道，不知盡頭而顯得神秘，四草綠隧也因此有了小亞馬遜之稱。國內外遊客紛至沓來，長長的等候為得是乘上通往這座仙境的管筏，隨著波紋緩緩前行，微風掠過輕撫臉頰，承載陽光溫暖的重量，穿梭在這座城市秘境裡。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4C1371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="004C1371">
        <w:rPr>
          <w:rFonts w:ascii="標楷體" w:eastAsia="標楷體" w:hAnsi="標楷體" w:hint="eastAsia"/>
          <w:b/>
          <w:szCs w:val="24"/>
        </w:rPr>
        <w:t>對</w:t>
      </w:r>
      <w:r w:rsidRPr="00541600">
        <w:rPr>
          <w:rFonts w:ascii="標楷體" w:eastAsia="標楷體" w:hAnsi="標楷體" w:hint="eastAsia"/>
          <w:b/>
          <w:szCs w:val="24"/>
        </w:rPr>
        <w:t>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  <w:r w:rsidR="004C1371" w:rsidRPr="004C1371">
        <w:rPr>
          <w:rFonts w:asciiTheme="majorEastAsia" w:eastAsiaTheme="majorEastAsia" w:hAnsiTheme="majorEastAsia"/>
          <w:szCs w:val="24"/>
          <w:u w:val="single"/>
        </w:rPr>
        <w:t>https://yuann.tw/6677/%E5%8F%B0%E5%8D%97%E5%9B%9B%E8%8D%89%E7%B6%A0%E8%89%B2%E9%9A%A7%E9%81%93%E5%8F%B0%E6%B1%9F%E5%9C%8B%E5%AE%B6%E5%85%AC%E5%9C%92%E3%80%81%E4%B8%83%E8%82%A1%E9%B9%BD%E5%B1%B1%E5%B7%A8%E5%9E%8B%E6%8B%9B/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4C13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5F3F35" wp14:editId="6E25EBB0">
                                  <wp:extent cx="3839845" cy="2136140"/>
                                  <wp:effectExtent l="0" t="0" r="8255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9845" cy="2136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4C1371">
                      <w:r>
                        <w:rPr>
                          <w:noProof/>
                        </w:rPr>
                        <w:drawing>
                          <wp:inline distT="0" distB="0" distL="0" distR="0" wp14:anchorId="2A5F3F35" wp14:editId="6E25EBB0">
                            <wp:extent cx="3839845" cy="2136140"/>
                            <wp:effectExtent l="0" t="0" r="8255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9845" cy="2136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台江國家公園遊客中心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(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建議停留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100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分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) </w:t>
      </w:r>
      <w:r w:rsidR="004C1371" w:rsidRPr="004C1371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距離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19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公里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/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車行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25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分鐘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 </w:t>
      </w:r>
      <w:r w:rsidR="004C1371" w:rsidRPr="004C1371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 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黑面琵鷺生態展示館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(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建議停留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60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分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) </w:t>
      </w:r>
      <w:r w:rsidR="004C1371" w:rsidRPr="004C1371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距離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6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公里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/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車行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8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分鐘或距離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7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公里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/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車行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10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分鐘</w:t>
      </w:r>
      <w:r w:rsidR="004C1371" w:rsidRPr="004C1371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 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六孔碼頭或南灣碼頭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(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建議停留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10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分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) </w:t>
      </w:r>
      <w:r w:rsidR="004C1371" w:rsidRPr="004C1371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搭乘娛樂漁筏遊七股潟湖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(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船程來回至少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60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分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) 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距離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1.5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公里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/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開車及步行無法抵達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 </w:t>
      </w:r>
      <w:r w:rsidR="004C1371" w:rsidRPr="004C1371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 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網仔寮汕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 (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建議停留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>60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分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) </w:t>
      </w:r>
      <w:r w:rsidR="004C1371" w:rsidRPr="004C1371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 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六孔碼頭或南灣碼頭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 </w:t>
      </w:r>
      <w:r w:rsidR="004C1371" w:rsidRPr="004C1371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 w:rsidR="004C1371" w:rsidRPr="004C1371">
        <w:rPr>
          <w:rFonts w:ascii="標楷體" w:eastAsia="標楷體" w:hAnsi="標楷體"/>
          <w:b/>
          <w:szCs w:val="24"/>
          <w:u w:val="single"/>
        </w:rPr>
        <w:t xml:space="preserve"> </w:t>
      </w:r>
      <w:r w:rsidR="004C1371" w:rsidRPr="004C1371">
        <w:rPr>
          <w:rFonts w:ascii="標楷體" w:eastAsia="標楷體" w:hAnsi="標楷體" w:hint="eastAsia"/>
          <w:b/>
          <w:szCs w:val="24"/>
          <w:u w:val="single"/>
        </w:rPr>
        <w:t>賦歸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4C1371">
        <w:rPr>
          <w:rFonts w:ascii="標楷體" w:eastAsia="標楷體" w:hAnsi="標楷體" w:hint="eastAsia"/>
          <w:b/>
          <w:szCs w:val="24"/>
          <w:u w:val="single"/>
        </w:rPr>
        <w:t>方便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</w:t>
      </w:r>
      <w:r w:rsidR="004C1371">
        <w:rPr>
          <w:rFonts w:ascii="標楷體" w:eastAsia="標楷體" w:hAnsi="標楷體" w:hint="eastAsia"/>
          <w:b/>
          <w:szCs w:val="24"/>
          <w:u w:val="single"/>
        </w:rPr>
        <w:t>是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7B3DA3">
        <w:rPr>
          <w:rFonts w:ascii="標楷體" w:eastAsia="標楷體" w:hAnsi="標楷體" w:hint="eastAsia"/>
          <w:b/>
          <w:szCs w:val="24"/>
          <w:u w:val="single"/>
        </w:rPr>
        <w:t xml:space="preserve"> 1000以 內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9F" w:rsidRDefault="00FF0F9F" w:rsidP="00FB7775">
      <w:r>
        <w:separator/>
      </w:r>
    </w:p>
  </w:endnote>
  <w:endnote w:type="continuationSeparator" w:id="0">
    <w:p w:rsidR="00FF0F9F" w:rsidRDefault="00FF0F9F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9F" w:rsidRDefault="00FF0F9F" w:rsidP="00FB7775">
      <w:r>
        <w:separator/>
      </w:r>
    </w:p>
  </w:footnote>
  <w:footnote w:type="continuationSeparator" w:id="0">
    <w:p w:rsidR="00FF0F9F" w:rsidRDefault="00FF0F9F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4C1371"/>
    <w:rsid w:val="00541600"/>
    <w:rsid w:val="006C1B03"/>
    <w:rsid w:val="007A2670"/>
    <w:rsid w:val="007B3DA3"/>
    <w:rsid w:val="009D5E17"/>
    <w:rsid w:val="00C76E78"/>
    <w:rsid w:val="00C97312"/>
    <w:rsid w:val="00E2466B"/>
    <w:rsid w:val="00F4678F"/>
    <w:rsid w:val="00FB7775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5876E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4DF30-4532-4B11-B5A5-0285687A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2020-06-08T08:09:00Z</dcterms:created>
  <dcterms:modified xsi:type="dcterms:W3CDTF">2020-06-16T06:15:00Z</dcterms:modified>
</cp:coreProperties>
</file>