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</w:t>
      </w:r>
      <w:r w:rsidR="007367E2">
        <w:rPr>
          <w:rFonts w:asciiTheme="majorEastAsia" w:eastAsiaTheme="majorEastAsia" w:hAnsiTheme="majorEastAsia" w:hint="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7367E2">
        <w:rPr>
          <w:rFonts w:asciiTheme="majorEastAsia" w:eastAsiaTheme="majorEastAsia" w:hAnsiTheme="majorEastAsia"/>
          <w:szCs w:val="24"/>
        </w:rPr>
        <w:t>6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7367E2">
        <w:rPr>
          <w:rFonts w:asciiTheme="majorEastAsia" w:eastAsiaTheme="majorEastAsia" w:hAnsiTheme="majorEastAsia"/>
          <w:szCs w:val="24"/>
        </w:rPr>
        <w:t>12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137CA8" w:rsidRPr="00137CA8" w:rsidRDefault="004621CE" w:rsidP="00137CA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sz w:val="23"/>
          <w:szCs w:val="23"/>
        </w:rPr>
      </w:pPr>
      <w:r>
        <w:rPr>
          <w:rFonts w:asciiTheme="majorEastAsia" w:eastAsiaTheme="majorEastAsia" w:hAnsiTheme="majorEastAsia" w:hint="eastAsia"/>
        </w:rPr>
        <w:t xml:space="preserve">           </w:t>
      </w:r>
      <w:r>
        <w:rPr>
          <w:rFonts w:asciiTheme="majorEastAsia" w:eastAsiaTheme="majorEastAsia" w:hAnsiTheme="majorEastAsia" w:hint="eastAsia"/>
          <w:u w:val="single"/>
        </w:rPr>
        <w:t xml:space="preserve">  </w:t>
      </w:r>
      <w:r w:rsidR="00137CA8" w:rsidRPr="00137CA8">
        <w:rPr>
          <w:rFonts w:ascii="Arial" w:hAnsi="Arial" w:cs="Arial"/>
          <w:b/>
          <w:bCs/>
          <w:sz w:val="23"/>
          <w:szCs w:val="23"/>
        </w:rPr>
        <w:t>台江國家公園</w:t>
      </w:r>
      <w:r w:rsidR="00137CA8" w:rsidRPr="00137CA8">
        <w:rPr>
          <w:rFonts w:ascii="Arial" w:hAnsi="Arial" w:cs="Arial"/>
          <w:sz w:val="23"/>
          <w:szCs w:val="23"/>
        </w:rPr>
        <w:t>，為</w:t>
      </w:r>
      <w:hyperlink r:id="rId8" w:tooltip="中華民國" w:history="1"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中華民國</w:t>
        </w:r>
      </w:hyperlink>
      <w:r w:rsidR="00137CA8" w:rsidRPr="00137CA8">
        <w:rPr>
          <w:rFonts w:ascii="Arial" w:hAnsi="Arial" w:cs="Arial"/>
          <w:sz w:val="23"/>
          <w:szCs w:val="23"/>
        </w:rPr>
        <w:t>第八座</w:t>
      </w:r>
      <w:hyperlink r:id="rId9" w:tooltip="國家公園" w:history="1"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國家公園</w:t>
        </w:r>
      </w:hyperlink>
      <w:r w:rsidR="00137CA8" w:rsidRPr="00137CA8">
        <w:rPr>
          <w:rFonts w:ascii="Arial" w:hAnsi="Arial" w:cs="Arial"/>
          <w:sz w:val="23"/>
          <w:szCs w:val="23"/>
        </w:rPr>
        <w:t>，也是首座都市型國家公園，</w:t>
      </w:r>
      <w:hyperlink r:id="rId10" w:tooltip="2009年" w:history="1"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2009</w:t>
        </w:r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年</w:t>
        </w:r>
      </w:hyperlink>
      <w:hyperlink r:id="rId11" w:tooltip="12月28日" w:history="1"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12</w:t>
        </w:r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月</w:t>
        </w:r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28</w:t>
        </w:r>
        <w:r w:rsidR="00137CA8" w:rsidRPr="00137CA8">
          <w:rPr>
            <w:rStyle w:val="af"/>
            <w:rFonts w:ascii="Arial" w:hAnsi="Arial" w:cs="Arial"/>
            <w:color w:val="auto"/>
            <w:sz w:val="23"/>
            <w:szCs w:val="23"/>
          </w:rPr>
          <w:t>日</w:t>
        </w:r>
      </w:hyperlink>
      <w:r w:rsidR="00137CA8" w:rsidRPr="00137CA8">
        <w:rPr>
          <w:rFonts w:ascii="Arial" w:hAnsi="Arial" w:cs="Arial"/>
          <w:sz w:val="23"/>
          <w:szCs w:val="23"/>
        </w:rPr>
        <w:t>正式掛牌成立。</w:t>
      </w:r>
    </w:p>
    <w:p w:rsidR="00137CA8" w:rsidRPr="00137CA8" w:rsidRDefault="00137CA8" w:rsidP="00137CA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sz w:val="23"/>
          <w:szCs w:val="23"/>
        </w:rPr>
      </w:pPr>
      <w:r w:rsidRPr="00137CA8">
        <w:rPr>
          <w:rFonts w:ascii="Arial" w:hAnsi="Arial" w:cs="Arial"/>
          <w:sz w:val="23"/>
          <w:szCs w:val="23"/>
        </w:rPr>
        <w:t>台江一名，源自歷史上的</w:t>
      </w:r>
      <w:hyperlink r:id="rId12" w:tooltip="台江內海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台江內海</w:t>
        </w:r>
      </w:hyperlink>
      <w:r w:rsidRPr="00137CA8">
        <w:rPr>
          <w:rFonts w:ascii="Arial" w:hAnsi="Arial" w:cs="Arial"/>
          <w:sz w:val="23"/>
          <w:szCs w:val="23"/>
        </w:rPr>
        <w:t>，多已陸化為濕地或</w:t>
      </w:r>
      <w:hyperlink r:id="rId13" w:tooltip="魚塭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魚塭</w:t>
        </w:r>
      </w:hyperlink>
      <w:r w:rsidRPr="00137CA8">
        <w:rPr>
          <w:rFonts w:ascii="Arial" w:hAnsi="Arial" w:cs="Arial"/>
          <w:sz w:val="23"/>
          <w:szCs w:val="23"/>
        </w:rPr>
        <w:t>。範圍包括</w:t>
      </w:r>
      <w:hyperlink r:id="rId14" w:tooltip="臺南市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臺南市</w:t>
        </w:r>
      </w:hyperlink>
      <w:hyperlink r:id="rId15" w:tooltip="安南區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安南區</w:t>
        </w:r>
      </w:hyperlink>
      <w:r w:rsidRPr="00137CA8">
        <w:rPr>
          <w:rFonts w:ascii="Arial" w:hAnsi="Arial" w:cs="Arial"/>
          <w:sz w:val="23"/>
          <w:szCs w:val="23"/>
        </w:rPr>
        <w:t>與</w:t>
      </w:r>
      <w:hyperlink r:id="rId16" w:tooltip="七股區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七股區</w:t>
        </w:r>
      </w:hyperlink>
      <w:r w:rsidRPr="00137CA8">
        <w:rPr>
          <w:rFonts w:ascii="Arial" w:hAnsi="Arial" w:cs="Arial"/>
          <w:sz w:val="23"/>
          <w:szCs w:val="23"/>
        </w:rPr>
        <w:t>濱海陸域，包含</w:t>
      </w:r>
      <w:hyperlink r:id="rId17" w:tooltip="四草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四草</w:t>
        </w:r>
      </w:hyperlink>
      <w:r w:rsidRPr="00137CA8">
        <w:rPr>
          <w:rFonts w:ascii="Arial" w:hAnsi="Arial" w:cs="Arial"/>
          <w:sz w:val="23"/>
          <w:szCs w:val="23"/>
        </w:rPr>
        <w:t>、</w:t>
      </w:r>
      <w:hyperlink r:id="rId18" w:tooltip="鹿耳門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鹿耳門</w:t>
        </w:r>
      </w:hyperlink>
      <w:r w:rsidRPr="00137CA8">
        <w:rPr>
          <w:rFonts w:ascii="Arial" w:hAnsi="Arial" w:cs="Arial"/>
          <w:sz w:val="23"/>
          <w:szCs w:val="23"/>
        </w:rPr>
        <w:t>、原</w:t>
      </w:r>
      <w:hyperlink r:id="rId19" w:tooltip="臺南鹽場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安順鹽田</w:t>
        </w:r>
      </w:hyperlink>
      <w:r w:rsidRPr="00137CA8">
        <w:rPr>
          <w:rFonts w:ascii="Arial" w:hAnsi="Arial" w:cs="Arial"/>
          <w:sz w:val="23"/>
          <w:szCs w:val="23"/>
        </w:rPr>
        <w:t>周遭、</w:t>
      </w:r>
      <w:hyperlink r:id="rId20" w:tooltip="七股潟湖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七股潟湖</w:t>
        </w:r>
      </w:hyperlink>
      <w:r w:rsidRPr="00137CA8">
        <w:rPr>
          <w:rFonts w:ascii="Arial" w:hAnsi="Arial" w:cs="Arial"/>
          <w:sz w:val="23"/>
          <w:szCs w:val="23"/>
        </w:rPr>
        <w:t>以及海域至</w:t>
      </w:r>
      <w:hyperlink r:id="rId21" w:tooltip="澎湖縣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澎湖縣</w:t>
        </w:r>
      </w:hyperlink>
      <w:hyperlink r:id="rId22" w:tooltip="東吉嶼" w:history="1">
        <w:r w:rsidRPr="00137CA8">
          <w:rPr>
            <w:rStyle w:val="af"/>
            <w:rFonts w:ascii="Arial" w:hAnsi="Arial" w:cs="Arial"/>
            <w:color w:val="auto"/>
            <w:sz w:val="23"/>
            <w:szCs w:val="23"/>
          </w:rPr>
          <w:t>東吉嶼</w:t>
        </w:r>
      </w:hyperlink>
      <w:r w:rsidRPr="00137CA8">
        <w:rPr>
          <w:rFonts w:ascii="Arial" w:hAnsi="Arial" w:cs="Arial"/>
          <w:sz w:val="23"/>
          <w:szCs w:val="23"/>
        </w:rPr>
        <w:t>。</w:t>
      </w:r>
    </w:p>
    <w:p w:rsidR="007367E2" w:rsidRPr="00493745" w:rsidRDefault="007367E2" w:rsidP="007367E2">
      <w:pPr>
        <w:rPr>
          <w:rFonts w:ascii="標楷體" w:eastAsia="標楷體" w:hAnsi="標楷體"/>
          <w:szCs w:val="24"/>
          <w:u w:val="single"/>
        </w:rPr>
      </w:pPr>
      <w:r w:rsidRPr="00493745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                                </w:t>
      </w:r>
    </w:p>
    <w:p w:rsidR="007367E2" w:rsidRPr="00493745" w:rsidRDefault="007367E2" w:rsidP="007367E2">
      <w:pPr>
        <w:ind w:firstLineChars="118" w:firstLine="283"/>
        <w:rPr>
          <w:rFonts w:ascii="標楷體" w:eastAsia="標楷體" w:hAnsi="標楷體"/>
          <w:szCs w:val="24"/>
          <w:u w:val="single"/>
        </w:rPr>
      </w:pP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367E2" w:rsidRPr="00A44DF3">
        <w:rPr>
          <w:rFonts w:ascii="微軟正黑體" w:eastAsia="微軟正黑體" w:hAnsi="微軟正黑體" w:hint="eastAsia"/>
          <w:color w:val="474343"/>
          <w:szCs w:val="24"/>
          <w:shd w:val="clear" w:color="auto" w:fill="FFFFFF"/>
        </w:rPr>
        <w:t>七股紅樹林賞鳥亭</w:t>
      </w:r>
      <w:r w:rsidR="007367E2" w:rsidRPr="00A44DF3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7367E2"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7367E2" w:rsidRPr="00A44DF3">
        <w:rPr>
          <w:rFonts w:ascii="微軟正黑體" w:eastAsia="微軟正黑體" w:hAnsi="微軟正黑體" w:hint="eastAsia"/>
          <w:color w:val="474343"/>
          <w:szCs w:val="24"/>
          <w:shd w:val="clear" w:color="auto" w:fill="FFFFFF"/>
        </w:rPr>
        <w:t>青草崙綠道</w:t>
      </w:r>
      <w:r w:rsidR="007367E2" w:rsidRPr="00A44DF3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367E2"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7367E2" w:rsidRPr="00A44DF3">
        <w:rPr>
          <w:rFonts w:ascii="微軟正黑體" w:eastAsia="微軟正黑體" w:hAnsi="微軟正黑體" w:hint="eastAsia"/>
          <w:color w:val="474343"/>
          <w:szCs w:val="24"/>
          <w:shd w:val="clear" w:color="auto" w:fill="FFFFFF"/>
        </w:rPr>
        <w:t>山海圳綠道</w:t>
      </w:r>
      <w:r w:rsidR="007367E2" w:rsidRPr="00A44DF3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7367E2" w:rsidRPr="00A44DF3">
        <w:rPr>
          <w:rFonts w:ascii="微軟正黑體" w:eastAsia="微軟正黑體" w:hAnsi="微軟正黑體" w:hint="eastAsia"/>
          <w:color w:val="474343"/>
          <w:szCs w:val="24"/>
          <w:shd w:val="clear" w:color="auto" w:fill="FFFFFF"/>
        </w:rPr>
        <w:t>青山漁港</w:t>
      </w:r>
      <w:r w:rsidR="007367E2" w:rsidRPr="00A44DF3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7367E2" w:rsidRPr="00A44DF3">
        <w:rPr>
          <w:rFonts w:ascii="微軟正黑體" w:eastAsia="微軟正黑體" w:hAnsi="微軟正黑體" w:hint="eastAsia"/>
          <w:color w:val="474343"/>
          <w:szCs w:val="24"/>
          <w:shd w:val="clear" w:color="auto" w:fill="FFFFFF"/>
        </w:rPr>
        <w:t>四草湖綠色隧道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7367E2" w:rsidRPr="00A44DF3">
        <w:rPr>
          <w:rFonts w:ascii="微軟正黑體" w:eastAsia="微軟正黑體" w:hAnsi="微軟正黑體" w:hint="eastAsia"/>
          <w:color w:val="474343"/>
          <w:szCs w:val="24"/>
          <w:shd w:val="clear" w:color="auto" w:fill="FFFFFF"/>
        </w:rPr>
        <w:t>綠色隧道</w:t>
      </w:r>
      <w:r w:rsidR="007367E2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367E2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7367E2" w:rsidRPr="00541600" w:rsidRDefault="00E2466B" w:rsidP="007367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7367E2" w:rsidRPr="00BB489E">
        <w:rPr>
          <w:rFonts w:ascii="微軟正黑體" w:eastAsia="微軟正黑體" w:hAnsi="微軟正黑體" w:hint="eastAsia"/>
          <w:color w:val="494949"/>
          <w:sz w:val="22"/>
          <w:shd w:val="clear" w:color="auto" w:fill="FFFFFF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7367E2">
        <w:rPr>
          <w:rFonts w:ascii="標楷體" w:eastAsia="標楷體" w:hAnsi="標楷體" w:hint="eastAsia"/>
          <w:b/>
          <w:szCs w:val="24"/>
          <w:shd w:val="clear" w:color="auto" w:fill="000000" w:themeFill="text1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hyperlink r:id="rId23" w:history="1">
        <w:r w:rsidR="007367E2">
          <w:rPr>
            <w:rStyle w:val="af"/>
          </w:rPr>
          <w:t>https://www.tjnp.gov.tw/SceneryView.aspx?KeyID=5cbdcd9c-c498-4ece-bb55-a6a72be75f2b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7367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06FC2" wp14:editId="2C5C5100">
                                  <wp:extent cx="3839845" cy="2188882"/>
                                  <wp:effectExtent l="0" t="0" r="8255" b="190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擷取.PNG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845" cy="21888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7367E2">
                      <w:r>
                        <w:rPr>
                          <w:noProof/>
                        </w:rPr>
                        <w:drawing>
                          <wp:inline distT="0" distB="0" distL="0" distR="0" wp14:anchorId="59D06FC2" wp14:editId="2C5C5100">
                            <wp:extent cx="3839845" cy="2188882"/>
                            <wp:effectExtent l="0" t="0" r="8255" b="190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擷取.PNG"/>
                                    <pic:cNvPicPr/>
                                  </pic:nvPicPr>
                                  <pic:blipFill>
                                    <a:blip r:embed="rId2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9845" cy="21888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7367E2" w:rsidRPr="002A43C0" w:rsidRDefault="00A82799" w:rsidP="007367E2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微軟正黑體" w:eastAsia="微軟正黑體" w:hAnsi="微軟正黑體"/>
          <w:color w:val="231714"/>
          <w:sz w:val="24"/>
          <w:szCs w:val="24"/>
        </w:rPr>
      </w:pPr>
      <w:r>
        <w:rPr>
          <w:rFonts w:ascii="標楷體" w:eastAsia="標楷體" w:hAnsi="標楷體" w:hint="eastAsia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980D7" wp14:editId="0BC07879">
                <wp:simplePos x="0" y="0"/>
                <wp:positionH relativeFrom="margin">
                  <wp:posOffset>3733800</wp:posOffset>
                </wp:positionH>
                <wp:positionV relativeFrom="paragraph">
                  <wp:posOffset>152400</wp:posOffset>
                </wp:positionV>
                <wp:extent cx="429904" cy="180975"/>
                <wp:effectExtent l="0" t="19050" r="46355" b="47625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4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BC1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294pt;margin-top:12pt;width:33.8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" adj="17054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8AF0F" wp14:editId="31509C54">
                <wp:simplePos x="0" y="0"/>
                <wp:positionH relativeFrom="margin">
                  <wp:posOffset>2152650</wp:posOffset>
                </wp:positionH>
                <wp:positionV relativeFrom="paragraph">
                  <wp:posOffset>152400</wp:posOffset>
                </wp:positionV>
                <wp:extent cx="429904" cy="149841"/>
                <wp:effectExtent l="0" t="19050" r="46355" b="41275"/>
                <wp:wrapNone/>
                <wp:docPr id="6" name="向右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4" cy="149841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2799" w:rsidRDefault="00A82799" w:rsidP="00A827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AF0F" id="向右箭號 6" o:spid="_x0000_s1027" type="#_x0000_t13" style="position:absolute;margin-left:169.5pt;margin-top:12pt;width:33.8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" adj="17836" fillcolor="#5b9bd5" strokecolor="#41719c" strokeweight="1pt">
                <v:textbox>
                  <w:txbxContent>
                    <w:p w:rsidR="00A82799" w:rsidRDefault="00A82799" w:rsidP="00A827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7E2">
        <w:rPr>
          <w:rFonts w:ascii="標楷體" w:eastAsia="標楷體" w:hAnsi="標楷體" w:hint="eastAsia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980D7" wp14:editId="0BC07879">
                <wp:simplePos x="0" y="0"/>
                <wp:positionH relativeFrom="column">
                  <wp:posOffset>5351998</wp:posOffset>
                </wp:positionH>
                <wp:positionV relativeFrom="paragraph">
                  <wp:posOffset>210223</wp:posOffset>
                </wp:positionV>
                <wp:extent cx="429904" cy="149841"/>
                <wp:effectExtent l="0" t="19050" r="46355" b="41275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4" cy="1498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E415A" id="向右箭號 3" o:spid="_x0000_s1026" type="#_x0000_t13" style="position:absolute;margin-left:421.4pt;margin-top:16.55pt;width:33.8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" adj="17836" fillcolor="#5b9bd5 [3204]" strokecolor="#1f4d78 [1604]" strokeweight="1pt"/>
            </w:pict>
          </mc:Fallback>
        </mc:AlternateContent>
      </w:r>
      <w:r w:rsidR="009D5E17">
        <w:rPr>
          <w:rFonts w:ascii="標楷體" w:eastAsia="標楷體" w:hAnsi="標楷體" w:hint="eastAsia"/>
          <w:szCs w:val="24"/>
        </w:rPr>
        <w:t>（1）行程安排：</w:t>
      </w:r>
      <w:r w:rsidR="009D5E17" w:rsidRPr="00541600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家     </w:t>
      </w:r>
      <w:r w:rsidR="009D5E17" w:rsidRPr="0054160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367E2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四草大眾廟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7367E2" w:rsidRPr="0054160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367E2" w:rsidRPr="002A43C0">
        <w:rPr>
          <w:rFonts w:ascii="微軟正黑體" w:eastAsia="微軟正黑體" w:hAnsi="微軟正黑體" w:hint="eastAsia"/>
          <w:color w:val="231714"/>
          <w:sz w:val="24"/>
          <w:szCs w:val="24"/>
        </w:rPr>
        <w:t>四草綠色隧道</w:t>
      </w:r>
    </w:p>
    <w:p w:rsidR="009D5E17" w:rsidRPr="00541600" w:rsidRDefault="007367E2" w:rsidP="007367E2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97BCF" wp14:editId="4F9F9F6C">
                <wp:simplePos x="0" y="0"/>
                <wp:positionH relativeFrom="column">
                  <wp:posOffset>2456597</wp:posOffset>
                </wp:positionH>
                <wp:positionV relativeFrom="paragraph">
                  <wp:posOffset>32697</wp:posOffset>
                </wp:positionV>
                <wp:extent cx="429904" cy="149841"/>
                <wp:effectExtent l="0" t="19050" r="46355" b="41275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4" cy="1498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DA21" id="向右箭號 4" o:spid="_x0000_s1026" type="#_x0000_t13" style="position:absolute;margin-left:193.45pt;margin-top:2.55pt;width:33.8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" adj="17836" fillcolor="#5b9bd5 [3204]" strokecolor="#1f4d78 [1604]" strokeweight="1pt"/>
            </w:pict>
          </mc:Fallback>
        </mc:AlternateConten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>
        <w:rPr>
          <w:rFonts w:ascii="Trebuchet MS" w:hAnsi="Trebuchet MS"/>
          <w:color w:val="555555"/>
          <w:spacing w:val="16"/>
          <w:sz w:val="23"/>
          <w:szCs w:val="23"/>
          <w:shd w:val="clear" w:color="auto" w:fill="FFFFFF"/>
        </w:rPr>
        <w:t>鯨魚標本展示館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>
        <w:rPr>
          <w:rFonts w:ascii="標楷體" w:eastAsia="標楷體" w:hAnsi="標楷體" w:hint="eastAsia"/>
          <w:b/>
          <w:szCs w:val="24"/>
          <w:u w:val="single"/>
        </w:rPr>
        <w:t>到附近的小吃攤吃麵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7367E2">
        <w:rPr>
          <w:rFonts w:ascii="標楷體" w:eastAsia="標楷體" w:hAnsi="標楷體" w:hint="eastAsia"/>
          <w:b/>
          <w:szCs w:val="24"/>
          <w:u w:val="single"/>
        </w:rPr>
        <w:t>可以一票玩到底比較省錢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 w:rsidRPr="009432A3">
        <w:rPr>
          <w:rFonts w:ascii="標楷體" w:eastAsia="標楷體" w:hAnsi="標楷體" w:hint="eastAsia"/>
          <w:b/>
          <w:szCs w:val="24"/>
          <w:u w:val="single"/>
          <w:shd w:val="clear" w:color="auto" w:fill="000000" w:themeFill="text1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腳踏車；□公車；□計程車；□家人開車；</w:t>
      </w:r>
      <w:r w:rsidR="00FB7775" w:rsidRPr="009432A3">
        <w:rPr>
          <w:rFonts w:ascii="標楷體" w:eastAsia="標楷體" w:hAnsi="標楷體" w:hint="eastAsia"/>
          <w:b/>
          <w:szCs w:val="24"/>
          <w:u w:val="single"/>
          <w:shd w:val="clear" w:color="auto" w:fill="FFFFFF" w:themeFill="background1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7367E2">
        <w:rPr>
          <w:rFonts w:ascii="Trebuchet MS" w:hAnsi="Trebuchet MS"/>
          <w:color w:val="555555"/>
          <w:spacing w:val="16"/>
          <w:sz w:val="23"/>
          <w:szCs w:val="23"/>
          <w:shd w:val="clear" w:color="auto" w:fill="FFFFFF"/>
        </w:rPr>
        <w:t>炸臭豆腐跟炒麵和蚵仔煎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  <w:bookmarkStart w:id="0" w:name="_GoBack"/>
      <w:bookmarkEnd w:id="0"/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7367E2">
        <w:rPr>
          <w:rFonts w:ascii="標楷體" w:eastAsia="標楷體" w:hAnsi="標楷體" w:hint="eastAsia"/>
          <w:b/>
          <w:szCs w:val="24"/>
          <w:u w:val="single"/>
        </w:rPr>
        <w:t>200+ 飯前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</w:t>
      </w:r>
      <w:r w:rsidR="00137CA8">
        <w:rPr>
          <w:rFonts w:asciiTheme="majorEastAsia" w:eastAsiaTheme="majorEastAsia" w:hAnsiTheme="majorEastAsia" w:hint="eastAsia"/>
          <w:szCs w:val="24"/>
          <w:u w:val="single"/>
        </w:rPr>
        <w:t>可以讓我之</w:t>
      </w:r>
      <w:r w:rsidR="007367E2">
        <w:rPr>
          <w:rFonts w:asciiTheme="majorEastAsia" w:eastAsiaTheme="majorEastAsia" w:hAnsiTheme="majorEastAsia" w:hint="eastAsia"/>
          <w:szCs w:val="24"/>
          <w:u w:val="single"/>
        </w:rPr>
        <w:t>後要出去玩的時候可以自己安排自己想去的地方，也可以比較省錢.省時間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A82799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lastRenderedPageBreak/>
        <w:drawing>
          <wp:inline distT="0" distB="0" distL="0" distR="0">
            <wp:extent cx="2812942" cy="6286501"/>
            <wp:effectExtent l="0" t="0" r="698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擷取.PN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594" cy="63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3907696" cy="2106930"/>
            <wp:effectExtent l="0" t="0" r="0" b="762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3.PN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493" cy="211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6F" w:rsidRDefault="0037636F" w:rsidP="00FB7775">
      <w:r>
        <w:separator/>
      </w:r>
    </w:p>
  </w:endnote>
  <w:endnote w:type="continuationSeparator" w:id="0">
    <w:p w:rsidR="0037636F" w:rsidRDefault="0037636F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6F" w:rsidRDefault="0037636F" w:rsidP="00FB7775">
      <w:r>
        <w:separator/>
      </w:r>
    </w:p>
  </w:footnote>
  <w:footnote w:type="continuationSeparator" w:id="0">
    <w:p w:rsidR="0037636F" w:rsidRDefault="0037636F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37CA8"/>
    <w:rsid w:val="0018455E"/>
    <w:rsid w:val="00265232"/>
    <w:rsid w:val="0037636F"/>
    <w:rsid w:val="00453D6F"/>
    <w:rsid w:val="004621CE"/>
    <w:rsid w:val="00541600"/>
    <w:rsid w:val="007367E2"/>
    <w:rsid w:val="007A2670"/>
    <w:rsid w:val="009432A3"/>
    <w:rsid w:val="009D5E17"/>
    <w:rsid w:val="00A82799"/>
    <w:rsid w:val="00B45506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367E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7367E2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7367E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137C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AD%E8%8F%AF%E6%B0%91%E5%9C%8B" TargetMode="External"/><Relationship Id="rId13" Type="http://schemas.openxmlformats.org/officeDocument/2006/relationships/hyperlink" Target="https://zh.wikipedia.org/wiki/%E9%B1%BC%E5%A1%AD" TargetMode="External"/><Relationship Id="rId18" Type="http://schemas.openxmlformats.org/officeDocument/2006/relationships/hyperlink" Target="https://zh.wikipedia.org/wiki/%E9%B9%BF%E8%80%B3%E9%96%80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BE%8E%E6%B9%96%E7%B8%A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5%8F%B0%E6%B1%9F%E5%85%A7%E6%B5%B7" TargetMode="External"/><Relationship Id="rId17" Type="http://schemas.openxmlformats.org/officeDocument/2006/relationships/hyperlink" Target="https://zh.wikipedia.org/wiki/%E5%9B%9B%E8%8D%89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4%B8%83%E8%82%A1%E5%8D%80" TargetMode="External"/><Relationship Id="rId20" Type="http://schemas.openxmlformats.org/officeDocument/2006/relationships/hyperlink" Target="https://zh.wikipedia.org/wiki/%E4%B8%83%E8%82%A1%E6%BD%9F%E6%B9%9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12%E6%9C%8828%E6%97%A5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5%AE%89%E5%8D%97%E5%8D%80" TargetMode="External"/><Relationship Id="rId23" Type="http://schemas.openxmlformats.org/officeDocument/2006/relationships/hyperlink" Target="https://www.tjnp.gov.tw/SceneryView.aspx?KeyID=5cbdcd9c-c498-4ece-bb55-a6a72be75f2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h.wikipedia.org/wiki/2009%E5%B9%B4" TargetMode="External"/><Relationship Id="rId19" Type="http://schemas.openxmlformats.org/officeDocument/2006/relationships/hyperlink" Target="https://zh.wikipedia.org/wiki/%E8%87%BA%E5%8D%97%E9%B9%BD%E5%A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9C%8B%E5%AE%B6%E5%85%AC%E5%9C%92" TargetMode="External"/><Relationship Id="rId14" Type="http://schemas.openxmlformats.org/officeDocument/2006/relationships/hyperlink" Target="https://zh.wikipedia.org/wiki/%E8%87%BA%E5%8D%97%E5%B8%82" TargetMode="External"/><Relationship Id="rId22" Type="http://schemas.openxmlformats.org/officeDocument/2006/relationships/hyperlink" Target="https://zh.wikipedia.org/wiki/%E6%9D%B1%E5%90%89%E5%B6%BC" TargetMode="External"/><Relationship Id="rId2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DED9-47D3-4F67-82CE-BD6C84D1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5</cp:revision>
  <dcterms:created xsi:type="dcterms:W3CDTF">2020-06-08T08:09:00Z</dcterms:created>
  <dcterms:modified xsi:type="dcterms:W3CDTF">2020-06-30T03:06:00Z</dcterms:modified>
</cp:coreProperties>
</file>