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</w:t>
      </w:r>
      <w:r w:rsidR="00F507C7">
        <w:rPr>
          <w:rFonts w:ascii="王漢宗中隸書繁" w:eastAsia="王漢宗中隸書繁" w:hint="eastAsia"/>
          <w:sz w:val="40"/>
          <w:szCs w:val="40"/>
        </w:rPr>
        <w:t xml:space="preserve"> </w:t>
      </w:r>
      <w:r w:rsidRPr="004621CE">
        <w:rPr>
          <w:rFonts w:ascii="王漢宗中隸書繁" w:eastAsia="王漢宗中隸書繁" w:hint="eastAsia"/>
          <w:sz w:val="40"/>
          <w:szCs w:val="40"/>
        </w:rPr>
        <w:t>江</w:t>
      </w:r>
      <w:r w:rsidR="00F507C7">
        <w:rPr>
          <w:rFonts w:ascii="王漢宗中隸書繁" w:eastAsia="王漢宗中隸書繁" w:hint="eastAsia"/>
          <w:sz w:val="40"/>
          <w:szCs w:val="40"/>
        </w:rPr>
        <w:t xml:space="preserve"> </w:t>
      </w:r>
      <w:r w:rsidR="00FB7775">
        <w:rPr>
          <w:rFonts w:ascii="王漢宗中隸書繁" w:eastAsia="王漢宗中隸書繁" w:hint="eastAsia"/>
          <w:sz w:val="40"/>
          <w:szCs w:val="40"/>
        </w:rPr>
        <w:t>任</w:t>
      </w:r>
      <w:r w:rsidR="00F507C7">
        <w:rPr>
          <w:rFonts w:ascii="王漢宗中隸書繁" w:eastAsia="王漢宗中隸書繁" w:hint="eastAsia"/>
          <w:sz w:val="40"/>
          <w:szCs w:val="40"/>
        </w:rPr>
        <w:t xml:space="preserve"> </w:t>
      </w:r>
      <w:r w:rsidR="00FB7775">
        <w:rPr>
          <w:rFonts w:ascii="王漢宗中隸書繁" w:eastAsia="王漢宗中隸書繁" w:hint="eastAsia"/>
          <w:sz w:val="40"/>
          <w:szCs w:val="40"/>
        </w:rPr>
        <w:t>我</w:t>
      </w:r>
      <w:r w:rsidR="00F507C7">
        <w:rPr>
          <w:rFonts w:ascii="王漢宗中隸書繁" w:eastAsia="王漢宗中隸書繁" w:hint="eastAsia"/>
          <w:sz w:val="40"/>
          <w:szCs w:val="40"/>
        </w:rPr>
        <w:t xml:space="preserve"> </w:t>
      </w:r>
      <w:r w:rsidR="00FB7775">
        <w:rPr>
          <w:rFonts w:ascii="王漢宗中隸書繁" w:eastAsia="王漢宗中隸書繁" w:hint="eastAsia"/>
          <w:sz w:val="40"/>
          <w:szCs w:val="40"/>
        </w:rPr>
        <w:t>行</w:t>
      </w:r>
      <w:r>
        <w:rPr>
          <w:rFonts w:ascii="王漢宗中隸書繁" w:eastAsia="王漢宗中隸書繁" w:hint="eastAsia"/>
          <w:sz w:val="40"/>
          <w:szCs w:val="40"/>
        </w:rPr>
        <w:t xml:space="preserve">    </w:t>
      </w:r>
      <w:r w:rsidR="00F507C7">
        <w:rPr>
          <w:rFonts w:asciiTheme="majorEastAsia" w:eastAsiaTheme="majorEastAsia" w:hAnsiTheme="majorEastAsia" w:hint="eastAsia"/>
          <w:szCs w:val="24"/>
        </w:rPr>
        <w:t>二</w:t>
      </w:r>
      <w:r w:rsidRPr="004621CE">
        <w:rPr>
          <w:rFonts w:asciiTheme="majorEastAsia" w:eastAsiaTheme="majorEastAsia" w:hAnsiTheme="majorEastAsia" w:hint="eastAsia"/>
          <w:szCs w:val="24"/>
        </w:rPr>
        <w:t xml:space="preserve">年  </w:t>
      </w:r>
      <w:r w:rsidR="00F507C7">
        <w:rPr>
          <w:rFonts w:asciiTheme="majorEastAsia" w:eastAsiaTheme="majorEastAsia" w:hAnsiTheme="majorEastAsia" w:hint="eastAsia"/>
          <w:szCs w:val="24"/>
        </w:rPr>
        <w:t>6</w:t>
      </w:r>
      <w:r w:rsidRPr="004621CE">
        <w:rPr>
          <w:rFonts w:asciiTheme="majorEastAsia" w:eastAsiaTheme="majorEastAsia" w:hAnsiTheme="majorEastAsia" w:hint="eastAsia"/>
          <w:szCs w:val="24"/>
        </w:rPr>
        <w:t xml:space="preserve">班  </w:t>
      </w:r>
      <w:r w:rsidR="00F507C7">
        <w:rPr>
          <w:rFonts w:asciiTheme="majorEastAsia" w:eastAsiaTheme="majorEastAsia" w:hAnsiTheme="majorEastAsia" w:hint="eastAsia"/>
          <w:szCs w:val="24"/>
        </w:rPr>
        <w:t>8</w:t>
      </w:r>
      <w:r w:rsidRPr="004621CE">
        <w:rPr>
          <w:rFonts w:asciiTheme="majorEastAsia" w:eastAsiaTheme="majorEastAsia" w:hAnsiTheme="majorEastAsia" w:hint="eastAsia"/>
          <w:szCs w:val="24"/>
        </w:rPr>
        <w:t>號 姓名</w:t>
      </w:r>
      <w:r w:rsidR="00F507C7">
        <w:rPr>
          <w:rFonts w:asciiTheme="majorEastAsia" w:eastAsiaTheme="majorEastAsia" w:hAnsiTheme="majorEastAsia" w:hint="eastAsia"/>
          <w:szCs w:val="24"/>
        </w:rPr>
        <w:t>李愷勳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5A61D5" w:rsidRPr="00AB3276" w:rsidRDefault="004621CE" w:rsidP="005A61D5">
      <w:pPr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 </w:t>
      </w:r>
      <w:r w:rsidR="005A61D5" w:rsidRPr="00AB3276">
        <w:rPr>
          <w:rFonts w:asciiTheme="majorEastAsia" w:eastAsiaTheme="majorEastAsia" w:hAnsiTheme="majorEastAsia"/>
          <w:szCs w:val="24"/>
          <w:u w:val="single"/>
        </w:rPr>
        <w:t>台江國家公園，為中華民國第八座國家公園，也是首座都市型國家公園，2009年12月</w:t>
      </w:r>
      <w:r w:rsidR="005A61D5" w:rsidRPr="00AB3276">
        <w:rPr>
          <w:rFonts w:asciiTheme="majorEastAsia" w:eastAsiaTheme="majorEastAsia" w:hAnsiTheme="majorEastAsia" w:hint="eastAsia"/>
          <w:szCs w:val="24"/>
          <w:u w:val="single"/>
        </w:rPr>
        <w:t xml:space="preserve">        </w:t>
      </w:r>
    </w:p>
    <w:p w:rsidR="005A61D5" w:rsidRPr="00AB3276" w:rsidRDefault="005A61D5" w:rsidP="005A61D5">
      <w:pPr>
        <w:rPr>
          <w:rFonts w:asciiTheme="majorEastAsia" w:eastAsiaTheme="majorEastAsia" w:hAnsiTheme="majorEastAsia"/>
          <w:szCs w:val="24"/>
        </w:rPr>
      </w:pPr>
      <w:r w:rsidRPr="00AB3276">
        <w:rPr>
          <w:rFonts w:asciiTheme="majorEastAsia" w:eastAsiaTheme="majorEastAsia" w:hAnsiTheme="majorEastAsia" w:hint="eastAsia"/>
          <w:szCs w:val="24"/>
        </w:rPr>
        <w:t xml:space="preserve">          28日正式掛</w:t>
      </w:r>
      <w:r w:rsidRPr="00AB3276">
        <w:rPr>
          <w:rFonts w:asciiTheme="majorEastAsia" w:eastAsiaTheme="majorEastAsia" w:hAnsiTheme="majorEastAsia"/>
          <w:szCs w:val="24"/>
        </w:rPr>
        <w:t>牌成立。台江一名，源自歷史上的台江內海，多已陸化為濕地或魚塭。範圍</w:t>
      </w:r>
    </w:p>
    <w:p w:rsidR="005A61D5" w:rsidRPr="00AB3276" w:rsidRDefault="005A61D5" w:rsidP="005A61D5">
      <w:pPr>
        <w:rPr>
          <w:rFonts w:asciiTheme="majorEastAsia" w:eastAsiaTheme="majorEastAsia" w:hAnsiTheme="majorEastAsia"/>
          <w:szCs w:val="24"/>
        </w:rPr>
      </w:pPr>
      <w:r w:rsidRPr="00AB3276">
        <w:rPr>
          <w:rFonts w:asciiTheme="majorEastAsia" w:eastAsiaTheme="majorEastAsia" w:hAnsiTheme="majorEastAsia" w:hint="eastAsia"/>
          <w:szCs w:val="24"/>
        </w:rPr>
        <w:t xml:space="preserve">          </w:t>
      </w:r>
      <w:r w:rsidRPr="00AB3276">
        <w:rPr>
          <w:rFonts w:asciiTheme="majorEastAsia" w:eastAsiaTheme="majorEastAsia" w:hAnsiTheme="majorEastAsia"/>
          <w:szCs w:val="24"/>
        </w:rPr>
        <w:t>包括臺南市安南區與七股區濱海陸域，包含四草、鹿耳門、原安順鹽田周遭、七股潟湖</w:t>
      </w:r>
    </w:p>
    <w:p w:rsidR="004621CE" w:rsidRPr="00AB3276" w:rsidRDefault="005A61D5" w:rsidP="005A61D5">
      <w:pPr>
        <w:rPr>
          <w:rFonts w:asciiTheme="majorEastAsia" w:eastAsiaTheme="majorEastAsia" w:hAnsiTheme="majorEastAsia"/>
          <w:szCs w:val="24"/>
        </w:rPr>
      </w:pPr>
      <w:r w:rsidRPr="00AB3276">
        <w:rPr>
          <w:rFonts w:asciiTheme="majorEastAsia" w:eastAsiaTheme="majorEastAsia" w:hAnsiTheme="majorEastAsia" w:hint="eastAsia"/>
          <w:szCs w:val="24"/>
        </w:rPr>
        <w:t xml:space="preserve">          </w:t>
      </w:r>
      <w:r w:rsidRPr="00AB3276">
        <w:rPr>
          <w:rFonts w:asciiTheme="majorEastAsia" w:eastAsiaTheme="majorEastAsia" w:hAnsiTheme="majorEastAsia"/>
          <w:szCs w:val="24"/>
        </w:rPr>
        <w:t>以及海域至澎湖縣東吉嶼</w:t>
      </w:r>
      <w:r w:rsidR="004621CE" w:rsidRPr="00AB3276">
        <w:rPr>
          <w:rFonts w:asciiTheme="majorEastAsia" w:eastAsiaTheme="majorEastAsia" w:hAnsiTheme="majorEastAsia" w:hint="eastAsia"/>
          <w:szCs w:val="24"/>
        </w:rPr>
        <w:t xml:space="preserve"> </w:t>
      </w: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541600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2466B" w:rsidRPr="00541600" w:rsidRDefault="007A2670" w:rsidP="00F50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可</w:t>
      </w:r>
      <w:r w:rsidR="00E2466B" w:rsidRPr="00541600">
        <w:rPr>
          <w:rFonts w:ascii="標楷體" w:eastAsia="標楷體" w:hAnsi="標楷體" w:hint="eastAsia"/>
          <w:b/>
          <w:szCs w:val="24"/>
        </w:rPr>
        <w:t>考慮去哪些景點？</w:t>
      </w:r>
      <w:r w:rsidR="005B037A" w:rsidRPr="005B037A">
        <w:rPr>
          <w:rFonts w:ascii="標楷體" w:eastAsia="標楷體" w:hAnsi="標楷體" w:hint="eastAsia"/>
          <w:b/>
          <w:szCs w:val="24"/>
          <w:u w:val="single"/>
        </w:rPr>
        <w:t>蕨的想買就買</w:t>
      </w:r>
      <w:r w:rsidR="005B037A">
        <w:rPr>
          <w:rFonts w:ascii="標楷體" w:eastAsia="標楷體" w:hAnsi="標楷體" w:hint="eastAsia"/>
          <w:b/>
          <w:szCs w:val="24"/>
          <w:u w:val="single"/>
        </w:rPr>
        <w:t xml:space="preserve"> 台江蘭園 四草綠色隧道 </w:t>
      </w:r>
      <w:r w:rsidR="00F507C7" w:rsidRPr="00F507C7">
        <w:rPr>
          <w:rFonts w:ascii="標楷體" w:eastAsia="標楷體" w:hAnsi="標楷體" w:hint="eastAsia"/>
          <w:b/>
          <w:szCs w:val="24"/>
          <w:u w:val="single"/>
        </w:rPr>
        <w:t>正統鹿耳門聖母廟</w:t>
      </w:r>
      <w:r w:rsidR="00F507C7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5B037A" w:rsidRPr="005B037A">
        <w:rPr>
          <w:rFonts w:ascii="標楷體" w:eastAsia="標楷體" w:hAnsi="標楷體" w:hint="eastAsia"/>
          <w:b/>
          <w:szCs w:val="24"/>
          <w:u w:val="single"/>
        </w:rPr>
        <w:t>台南市安南區鄭成功紀念公園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A4983">
        <w:rPr>
          <w:rFonts w:ascii="標楷體" w:eastAsia="標楷體" w:hAnsi="標楷體" w:hint="eastAsia"/>
          <w:b/>
          <w:szCs w:val="24"/>
          <w:u w:val="single"/>
        </w:rPr>
        <w:t>台江國家公園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</w:t>
      </w:r>
    </w:p>
    <w:p w:rsidR="00E2466B" w:rsidRPr="00541600" w:rsidRDefault="00E2466B" w:rsidP="00E2466B">
      <w:pPr>
        <w:pStyle w:val="a3"/>
        <w:ind w:leftChars="0" w:left="132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</w:t>
      </w:r>
    </w:p>
    <w:p w:rsidR="00E2466B" w:rsidRPr="00541600" w:rsidRDefault="00E2466B" w:rsidP="00EA498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我選擇哪一景點介紹：</w:t>
      </w:r>
      <w:r w:rsidR="00EA4983" w:rsidRPr="00EA4983">
        <w:rPr>
          <w:rFonts w:ascii="標楷體" w:eastAsia="標楷體" w:hAnsi="標楷體" w:hint="eastAsia"/>
          <w:b/>
          <w:szCs w:val="24"/>
          <w:u w:val="single"/>
        </w:rPr>
        <w:t xml:space="preserve">台江國家公園 </w:t>
      </w:r>
      <w:r w:rsidR="00EA4983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E2466B" w:rsidRPr="00541600" w:rsidRDefault="00E2466B" w:rsidP="00E2466B">
      <w:pPr>
        <w:pStyle w:val="a3"/>
        <w:rPr>
          <w:rFonts w:ascii="標楷體" w:eastAsia="標楷體" w:hAnsi="標楷體"/>
          <w:b/>
          <w:szCs w:val="24"/>
        </w:rPr>
      </w:pPr>
    </w:p>
    <w:p w:rsidR="00E2466B" w:rsidRPr="00EA4983" w:rsidRDefault="00E2466B" w:rsidP="00EA498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  <w:r w:rsidR="00EA4983" w:rsidRPr="00EA4983">
        <w:rPr>
          <w:rFonts w:ascii="標楷體" w:eastAsia="標楷體" w:hAnsi="標楷體" w:hint="eastAsia"/>
          <w:b/>
          <w:szCs w:val="24"/>
          <w:u w:val="single"/>
        </w:rPr>
        <w:t>位於臺南市四草大道北側與鹽水溪間的四草魚塭區，於105年1月13日正式啟用，除保留既有地景地貌外，並透過「高腳屋」的構造形式，避免大規模地景破壞，園區內設置連通水路，串聯各自獨立漁塭，並銜接至鄰近嘉南大圳水系，形成自然感潮水體，以活絡水質，提供浮游生物、魚、蝦、貝類等生物優質棲息水域環境，是遊客近距離觀察魚塭生態系最佳場域，也是評定通過的「鑽石級綠建築」。</w:t>
      </w:r>
      <w:r w:rsidRPr="00EA4983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</w:t>
      </w:r>
    </w:p>
    <w:p w:rsidR="004621CE" w:rsidRPr="00F4678F" w:rsidRDefault="00F4678F" w:rsidP="00D40BFC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圖片 ：□手機拍攝；</w:t>
      </w:r>
      <w:r w:rsidRPr="00D40BFC">
        <w:rPr>
          <w:rFonts w:ascii="標楷體" w:eastAsia="標楷體" w:hAnsi="標楷體" w:hint="eastAsia"/>
          <w:b/>
          <w:color w:val="FF0000"/>
          <w:szCs w:val="24"/>
        </w:rPr>
        <w:t>□</w:t>
      </w:r>
      <w:r w:rsidRPr="00541600">
        <w:rPr>
          <w:rFonts w:ascii="標楷體" w:eastAsia="標楷體" w:hAnsi="標楷體" w:hint="eastAsia"/>
          <w:b/>
          <w:szCs w:val="24"/>
        </w:rPr>
        <w:t>網路截圖，出處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="00D40BFC" w:rsidRPr="00D40BFC">
        <w:rPr>
          <w:rFonts w:asciiTheme="majorEastAsia" w:eastAsiaTheme="majorEastAsia" w:hAnsiTheme="majorEastAsia"/>
          <w:szCs w:val="24"/>
          <w:u w:val="single"/>
        </w:rPr>
        <w:t>https://travelblog.expedia.com.tw/popular-travel-destinations/%E4%B8%AD%E5%9C%8B/taiwan-destinations/%E5%8F%B0%E5%8D%97/10152/attachment/%E5%8F%B0%E6%B1%9F%E5%9C%8B%E5%AE%B6%E5%85%AC%E5%9C%92%E5%9B%9B%E8%8D%89%E7%B4%85%E6%A8%B9%E6%9E%97%E7%B6%A0%E8%89%B2%E9%9A%A7%E9%81%93/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 w:rsidRPr="004621CE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2F69EF" wp14:editId="7EFFCEFC">
                <wp:simplePos x="0" y="0"/>
                <wp:positionH relativeFrom="column">
                  <wp:posOffset>973332</wp:posOffset>
                </wp:positionH>
                <wp:positionV relativeFrom="paragraph">
                  <wp:posOffset>162692</wp:posOffset>
                </wp:positionV>
                <wp:extent cx="4031615" cy="2630170"/>
                <wp:effectExtent l="0" t="0" r="26035" b="1778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263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F2516D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1.8pt;height:201.6pt">
                                  <v:imagedata r:id="rId8" o:title="台江國家公園四草紅樹林綠色隧道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69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6.65pt;margin-top:12.8pt;width:317.45pt;height:207.1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">
                <v:textbox style="mso-fit-shape-to-text:t">
                  <w:txbxContent>
                    <w:p w:rsidR="004621CE" w:rsidRDefault="00F2516D">
                      <w:r>
                        <w:pict>
                          <v:shape id="_x0000_i1026" type="#_x0000_t75" style="width:301.8pt;height:201.6pt">
                            <v:imagedata r:id="rId8" o:title="台江國家公園四草紅樹林綠色隧道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D40BFC" w:rsidRDefault="00D40BFC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541600" w:rsidRDefault="009D5E17" w:rsidP="009D5E17">
      <w:pPr>
        <w:pStyle w:val="a3"/>
        <w:ind w:leftChars="550" w:left="132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lastRenderedPageBreak/>
        <w:t>（1）行程安排：</w:t>
      </w:r>
      <w:r w:rsidR="009B52C1" w:rsidRPr="009B52C1">
        <w:rPr>
          <w:rFonts w:ascii="標楷體" w:eastAsia="標楷體" w:hAnsi="標楷體" w:hint="eastAsia"/>
          <w:b/>
          <w:szCs w:val="24"/>
          <w:u w:val="single"/>
        </w:rPr>
        <w:t>安順國中</w:t>
      </w:r>
      <w:r w:rsidR="009B52C1">
        <w:rPr>
          <w:rFonts w:ascii="標楷體" w:eastAsia="標楷體" w:hAnsi="標楷體" w:hint="eastAsia"/>
          <w:b/>
          <w:szCs w:val="24"/>
          <w:u w:val="single"/>
        </w:rPr>
        <w:t>8:00出發</w:t>
      </w:r>
      <w:r w:rsidR="009B52C1" w:rsidRPr="00D40BFC">
        <w:rPr>
          <w:rFonts w:ascii="標楷體" w:eastAsia="標楷體" w:hAnsi="標楷體" w:hint="eastAsia"/>
          <w:b/>
          <w:szCs w:val="24"/>
          <w:u w:val="single"/>
        </w:rPr>
        <w:t>→</w:t>
      </w:r>
      <w:r w:rsidR="00D40BFC" w:rsidRPr="00D40BFC">
        <w:rPr>
          <w:rFonts w:ascii="標楷體" w:eastAsia="標楷體" w:hAnsi="標楷體" w:hint="eastAsia"/>
          <w:b/>
          <w:szCs w:val="24"/>
          <w:u w:val="single"/>
        </w:rPr>
        <w:t>蕨的想買就買</w:t>
      </w:r>
      <w:r w:rsidR="009B52C1">
        <w:rPr>
          <w:rFonts w:ascii="標楷體" w:eastAsia="標楷體" w:hAnsi="標楷體" w:hint="eastAsia"/>
          <w:b/>
          <w:szCs w:val="24"/>
          <w:u w:val="single"/>
        </w:rPr>
        <w:t>8:08抵達 停留30分 8:38出發</w:t>
      </w:r>
      <w:r w:rsidR="009B52C1" w:rsidRPr="009B52C1">
        <w:rPr>
          <w:rFonts w:ascii="標楷體" w:eastAsia="標楷體" w:hAnsi="標楷體" w:hint="eastAsia"/>
          <w:b/>
          <w:szCs w:val="24"/>
          <w:u w:val="single"/>
        </w:rPr>
        <w:t>→</w:t>
      </w:r>
      <w:r w:rsidR="00D40BFC">
        <w:rPr>
          <w:rFonts w:ascii="標楷體" w:eastAsia="標楷體" w:hAnsi="標楷體" w:hint="eastAsia"/>
          <w:b/>
          <w:szCs w:val="24"/>
          <w:u w:val="single"/>
        </w:rPr>
        <w:t>台江蘭園</w:t>
      </w:r>
      <w:r w:rsidR="009B52C1">
        <w:rPr>
          <w:rFonts w:ascii="標楷體" w:eastAsia="標楷體" w:hAnsi="標楷體" w:hint="eastAsia"/>
          <w:b/>
          <w:szCs w:val="24"/>
          <w:u w:val="single"/>
        </w:rPr>
        <w:t>8:44到達 9:04出發</w:t>
      </w:r>
      <w:r w:rsidR="009B52C1" w:rsidRPr="009B52C1">
        <w:rPr>
          <w:rFonts w:ascii="標楷體" w:eastAsia="標楷體" w:hAnsi="標楷體" w:hint="eastAsia"/>
          <w:b/>
          <w:szCs w:val="24"/>
          <w:u w:val="single"/>
        </w:rPr>
        <w:t>→</w:t>
      </w:r>
      <w:r w:rsidR="00BB1852">
        <w:rPr>
          <w:rFonts w:ascii="標楷體" w:eastAsia="標楷體" w:hAnsi="標楷體" w:hint="eastAsia"/>
          <w:b/>
          <w:szCs w:val="24"/>
          <w:u w:val="single"/>
        </w:rPr>
        <w:t>鹿耳門9:21抵達 13:00出發</w:t>
      </w:r>
      <w:r w:rsidR="00BB1852" w:rsidRPr="00BB1852">
        <w:rPr>
          <w:rFonts w:ascii="標楷體" w:eastAsia="標楷體" w:hAnsi="標楷體" w:hint="eastAsia"/>
          <w:b/>
          <w:szCs w:val="24"/>
          <w:u w:val="single"/>
        </w:rPr>
        <w:t>→</w:t>
      </w:r>
      <w:r w:rsidR="00BB1852">
        <w:rPr>
          <w:rFonts w:ascii="標楷體" w:eastAsia="標楷體" w:hAnsi="標楷體" w:hint="eastAsia"/>
          <w:b/>
          <w:szCs w:val="24"/>
          <w:u w:val="single"/>
        </w:rPr>
        <w:t>四草隧道13:12抵達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</w:t>
      </w:r>
    </w:p>
    <w:p w:rsidR="009D5E17" w:rsidRPr="00541600" w:rsidRDefault="00BB1852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  <w:u w:val="single"/>
        </w:rPr>
        <w:t>3:00離開</w:t>
      </w:r>
      <w:r w:rsidRPr="00BB1852">
        <w:rPr>
          <w:rFonts w:ascii="標楷體" w:eastAsia="標楷體" w:hAnsi="標楷體" w:hint="eastAsia"/>
          <w:b/>
          <w:szCs w:val="24"/>
          <w:u w:val="single"/>
        </w:rPr>
        <w:t>→</w:t>
      </w:r>
      <w:r>
        <w:rPr>
          <w:rFonts w:ascii="標楷體" w:eastAsia="標楷體" w:hAnsi="標楷體" w:hint="eastAsia"/>
          <w:b/>
          <w:szCs w:val="24"/>
          <w:u w:val="single"/>
        </w:rPr>
        <w:t>順中3:21到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</w:t>
      </w:r>
    </w:p>
    <w:p w:rsidR="009D5E17" w:rsidRPr="00541600" w:rsidRDefault="009D5E17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（2）考量主因：</w:t>
      </w:r>
      <w:r w:rsidR="00F507C7" w:rsidRPr="005A61D5">
        <w:rPr>
          <w:rFonts w:ascii="標楷體" w:eastAsia="標楷體" w:hAnsi="標楷體" w:hint="eastAsia"/>
          <w:b/>
          <w:szCs w:val="24"/>
          <w:u w:val="single"/>
        </w:rPr>
        <w:t xml:space="preserve">距離近 好玩 好拍照 </w:t>
      </w:r>
      <w:r w:rsidR="005A61D5" w:rsidRPr="005A61D5">
        <w:rPr>
          <w:rFonts w:ascii="標楷體" w:eastAsia="標楷體" w:hAnsi="標楷體" w:hint="eastAsia"/>
          <w:b/>
          <w:szCs w:val="24"/>
          <w:u w:val="single"/>
        </w:rPr>
        <w:t>附近美食多</w:t>
      </w:r>
      <w:r w:rsidRPr="005A61D5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9D5E17" w:rsidRDefault="009D5E17" w:rsidP="009D5E17">
      <w:pPr>
        <w:rPr>
          <w:rFonts w:ascii="標楷體" w:eastAsia="標楷體" w:hAnsi="標楷體"/>
          <w:b/>
          <w:szCs w:val="24"/>
        </w:rPr>
      </w:pPr>
    </w:p>
    <w:p w:rsidR="00FB7775" w:rsidRDefault="009D5E17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（3）</w:t>
      </w:r>
      <w:r w:rsidRPr="009D5E17">
        <w:rPr>
          <w:rFonts w:ascii="標楷體" w:eastAsia="標楷體" w:hAnsi="標楷體" w:hint="eastAsia"/>
          <w:b/>
          <w:szCs w:val="24"/>
        </w:rPr>
        <w:t>交通工具</w:t>
      </w:r>
      <w:r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□腳踏車；</w:t>
      </w:r>
      <w:r w:rsidR="00FB7775" w:rsidRPr="00F507C7">
        <w:rPr>
          <w:rFonts w:ascii="標楷體" w:eastAsia="標楷體" w:hAnsi="標楷體" w:hint="eastAsia"/>
          <w:b/>
          <w:color w:val="FF0000"/>
          <w:szCs w:val="24"/>
          <w:u w:val="single"/>
        </w:rPr>
        <w:t>□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公車；□計程車；□家人開車；</w:t>
      </w:r>
      <w:r w:rsidR="00FB7775" w:rsidRPr="00F507C7">
        <w:rPr>
          <w:rFonts w:ascii="標楷體" w:eastAsia="標楷體" w:hAnsi="標楷體" w:hint="eastAsia"/>
          <w:b/>
          <w:color w:val="FF0000"/>
          <w:szCs w:val="24"/>
          <w:u w:val="single"/>
        </w:rPr>
        <w:t>□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步行；□其他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  <w:r w:rsidR="00F507C7" w:rsidRPr="00F507C7">
        <w:rPr>
          <w:rFonts w:ascii="標楷體" w:eastAsia="標楷體" w:hAnsi="標楷體" w:hint="eastAsia"/>
          <w:b/>
          <w:szCs w:val="24"/>
          <w:u w:val="single"/>
        </w:rPr>
        <w:t>鹿耳門周邊餐廳</w:t>
      </w:r>
      <w:r w:rsidR="005A61D5">
        <w:rPr>
          <w:rFonts w:ascii="標楷體" w:eastAsia="標楷體" w:hAnsi="標楷體" w:hint="eastAsia"/>
          <w:b/>
          <w:szCs w:val="24"/>
          <w:u w:val="single"/>
        </w:rPr>
        <w:t xml:space="preserve"> 小販 自由選擇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</w:t>
      </w:r>
    </w:p>
    <w:p w:rsidR="00FB7775" w:rsidRPr="00FB7775" w:rsidRDefault="00FB7775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5A61D5" w:rsidRPr="005A61D5">
        <w:rPr>
          <w:rFonts w:ascii="標楷體" w:eastAsia="標楷體" w:hAnsi="標楷體" w:hint="eastAsia"/>
          <w:b/>
          <w:szCs w:val="24"/>
          <w:u w:val="single"/>
        </w:rPr>
        <w:t>植物園購物費500  午餐200 車費200 其他500</w:t>
      </w:r>
      <w:r w:rsidR="009D5E17" w:rsidRPr="005A61D5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       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5A61D5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>整理台江景點 規劃行程</w:t>
      </w:r>
      <w:r w:rsidR="00F4678F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</w:t>
      </w:r>
    </w:p>
    <w:p w:rsidR="00F4678F" w:rsidRPr="004621CE" w:rsidRDefault="00BB1852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DF1572B" wp14:editId="606F6E98">
            <wp:extent cx="6645910" cy="37382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16D" w:rsidRDefault="00F2516D" w:rsidP="00FB7775">
      <w:r>
        <w:separator/>
      </w:r>
    </w:p>
  </w:endnote>
  <w:endnote w:type="continuationSeparator" w:id="0">
    <w:p w:rsidR="00F2516D" w:rsidRDefault="00F2516D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16D" w:rsidRDefault="00F2516D" w:rsidP="00FB7775">
      <w:r>
        <w:separator/>
      </w:r>
    </w:p>
  </w:footnote>
  <w:footnote w:type="continuationSeparator" w:id="0">
    <w:p w:rsidR="00F2516D" w:rsidRDefault="00F2516D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265232"/>
    <w:rsid w:val="004621CE"/>
    <w:rsid w:val="00541600"/>
    <w:rsid w:val="005A61D5"/>
    <w:rsid w:val="005B037A"/>
    <w:rsid w:val="007A2670"/>
    <w:rsid w:val="007A4122"/>
    <w:rsid w:val="009B52C1"/>
    <w:rsid w:val="009D5E17"/>
    <w:rsid w:val="00AB3276"/>
    <w:rsid w:val="00B12C22"/>
    <w:rsid w:val="00BB1852"/>
    <w:rsid w:val="00C97312"/>
    <w:rsid w:val="00D40BFC"/>
    <w:rsid w:val="00E2466B"/>
    <w:rsid w:val="00EA4983"/>
    <w:rsid w:val="00F2516D"/>
    <w:rsid w:val="00F4678F"/>
    <w:rsid w:val="00F507C7"/>
    <w:rsid w:val="00F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903A4"/>
  <w15:chartTrackingRefBased/>
  <w15:docId w15:val="{34E73C90-C170-4DCC-9800-E799D84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7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542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952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6220">
                      <w:marLeft w:val="0"/>
                      <w:marRight w:val="6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9438">
                      <w:marLeft w:val="0"/>
                      <w:marRight w:val="6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19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3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73ABB-0C7C-4DCC-BB5C-F7C2A7BD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5</cp:revision>
  <dcterms:created xsi:type="dcterms:W3CDTF">2020-06-08T08:09:00Z</dcterms:created>
  <dcterms:modified xsi:type="dcterms:W3CDTF">2020-06-30T02:58:00Z</dcterms:modified>
</cp:coreProperties>
</file>