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>年</w:t>
      </w:r>
      <w:r w:rsidR="00065881">
        <w:rPr>
          <w:rFonts w:asciiTheme="majorEastAsia" w:eastAsiaTheme="majorEastAsia" w:hAnsiTheme="majorEastAsia" w:hint="eastAsia"/>
          <w:szCs w:val="24"/>
        </w:rPr>
        <w:t>6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班 </w:t>
      </w:r>
      <w:r w:rsidR="00065881">
        <w:rPr>
          <w:rFonts w:asciiTheme="majorEastAsia" w:eastAsiaTheme="majorEastAsia" w:hAnsiTheme="majorEastAsia"/>
          <w:szCs w:val="24"/>
        </w:rPr>
        <w:t>1</w:t>
      </w:r>
      <w:r w:rsidRPr="004621CE">
        <w:rPr>
          <w:rFonts w:asciiTheme="majorEastAsia" w:eastAsiaTheme="majorEastAsia" w:hAnsiTheme="majorEastAsia" w:hint="eastAsia"/>
          <w:szCs w:val="24"/>
        </w:rPr>
        <w:t>號 姓名</w:t>
      </w:r>
      <w:r w:rsidR="00065881">
        <w:rPr>
          <w:rFonts w:asciiTheme="majorEastAsia" w:eastAsiaTheme="majorEastAsia" w:hAnsiTheme="majorEastAsia" w:hint="eastAsia"/>
          <w:szCs w:val="24"/>
        </w:rPr>
        <w:t>:方子恆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621CE" w:rsidRDefault="00065881" w:rsidP="00065881">
      <w:pPr>
        <w:ind w:leftChars="400" w:left="960"/>
        <w:rPr>
          <w:rFonts w:asciiTheme="majorEastAsia" w:eastAsiaTheme="majorEastAsia" w:hAnsiTheme="majorEastAsia"/>
          <w:szCs w:val="24"/>
          <w:u w:val="single"/>
        </w:rPr>
      </w:pPr>
      <w:r w:rsidRPr="00065881">
        <w:rPr>
          <w:rFonts w:asciiTheme="majorEastAsia" w:eastAsiaTheme="majorEastAsia" w:hAnsiTheme="majorEastAsia" w:hint="eastAsia"/>
          <w:szCs w:val="24"/>
          <w:u w:val="single"/>
        </w:rPr>
        <w:t>中華民國第八座國家公園，也是首座都市型國家公園，2009年12月28日正式掛牌成立。 台江一名，源自歷史上的台江內海，多已陸化為濕地或魚塭。範圍包括臺南市安南區與七股區濱海陸域，包含四草、鹿耳門、原安順鹽田周遭、七股潟湖以及海域至澎湖縣東吉嶼</w:t>
      </w:r>
    </w:p>
    <w:p w:rsidR="004621CE" w:rsidRDefault="004621CE" w:rsidP="004621C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082230" w:rsidP="0008223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57150</wp:posOffset>
                </wp:positionV>
                <wp:extent cx="85725" cy="114300"/>
                <wp:effectExtent l="19050" t="0" r="28575" b="19050"/>
                <wp:wrapNone/>
                <wp:docPr id="2" name="＞形箭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1430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21FD04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＞形箭號 2" o:spid="_x0000_s1026" type="#_x0000_t55" style="position:absolute;margin-left:225.75pt;margin-top:4.5pt;width:6.7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" adj="10800" fillcolor="#5b9bd5 [3204]" strokecolor="#1f4d78 [1604]" strokeweight="1pt"/>
            </w:pict>
          </mc:Fallback>
        </mc:AlternateContent>
      </w:r>
      <w:r w:rsidR="007A2670"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Pr="00082230">
        <w:rPr>
          <w:rFonts w:ascii="標楷體" w:eastAsia="標楷體" w:hAnsi="標楷體" w:hint="eastAsia"/>
          <w:b/>
          <w:szCs w:val="24"/>
        </w:rPr>
        <w:t>綠色隧道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082230">
        <w:rPr>
          <w:rFonts w:ascii="標楷體" w:eastAsia="標楷體" w:hAnsi="標楷體" w:hint="eastAsia"/>
          <w:b/>
          <w:szCs w:val="24"/>
          <w:u w:val="single"/>
        </w:rPr>
        <w:t>四草湖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>
        <w:rPr>
          <w:rFonts w:ascii="標楷體" w:eastAsia="標楷體" w:hAnsi="標楷體"/>
          <w:b/>
          <w:noProof/>
          <w:szCs w:val="24"/>
          <w:u w:val="single"/>
        </w:rPr>
        <w:drawing>
          <wp:inline distT="0" distB="0" distL="0" distR="0" wp14:anchorId="1DEB89FA">
            <wp:extent cx="109855" cy="128270"/>
            <wp:effectExtent l="0" t="0" r="4445" b="508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82230">
        <w:rPr>
          <w:rFonts w:ascii="標楷體" w:eastAsia="標楷體" w:hAnsi="標楷體" w:hint="eastAsia"/>
          <w:b/>
          <w:szCs w:val="24"/>
          <w:u w:val="single"/>
        </w:rPr>
        <w:t>台江國家公園管理處遊客中心暨行政中心園區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>
        <w:rPr>
          <w:rFonts w:ascii="標楷體" w:eastAsia="標楷體" w:hAnsi="標楷體"/>
          <w:b/>
          <w:noProof/>
          <w:szCs w:val="24"/>
          <w:u w:val="single"/>
        </w:rPr>
        <w:drawing>
          <wp:inline distT="0" distB="0" distL="0" distR="0" wp14:anchorId="17F7D3EE">
            <wp:extent cx="109855" cy="128270"/>
            <wp:effectExtent l="0" t="0" r="4445" b="508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82230">
        <w:rPr>
          <w:rFonts w:ascii="標楷體" w:eastAsia="標楷體" w:hAnsi="標楷體" w:hint="eastAsia"/>
          <w:b/>
          <w:szCs w:val="24"/>
          <w:u w:val="single"/>
        </w:rPr>
        <w:t>七股紅樹林賞鳥亭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>
        <w:rPr>
          <w:rFonts w:ascii="標楷體" w:eastAsia="標楷體" w:hAnsi="標楷體"/>
          <w:b/>
          <w:noProof/>
          <w:szCs w:val="24"/>
          <w:u w:val="single"/>
        </w:rPr>
        <w:drawing>
          <wp:inline distT="0" distB="0" distL="0" distR="0" wp14:anchorId="0615B869">
            <wp:extent cx="109855" cy="128270"/>
            <wp:effectExtent l="0" t="0" r="4445" b="508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082230">
        <w:rPr>
          <w:rFonts w:ascii="標楷體" w:eastAsia="標楷體" w:hAnsi="標楷體" w:hint="eastAsia"/>
          <w:b/>
          <w:szCs w:val="24"/>
          <w:u w:val="single"/>
        </w:rPr>
        <w:t>黑面琵鷺生態展示館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E2466B" w:rsidRPr="00541600" w:rsidRDefault="00E2466B" w:rsidP="0008223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="00082230" w:rsidRPr="00082230">
        <w:rPr>
          <w:rFonts w:ascii="標楷體" w:eastAsia="標楷體" w:hAnsi="標楷體" w:hint="eastAsia"/>
          <w:b/>
          <w:szCs w:val="24"/>
        </w:rPr>
        <w:t>四草湖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E2466B" w:rsidP="0008223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082230" w:rsidRPr="00082230">
        <w:rPr>
          <w:rFonts w:ascii="標楷體" w:eastAsia="標楷體" w:hAnsi="標楷體" w:hint="eastAsia"/>
          <w:b/>
          <w:szCs w:val="24"/>
          <w:u w:val="single"/>
        </w:rPr>
        <w:t>由運鹽古運河、鹽水溪及其排水線所匯流之處，當地居民稱為「四草湖」，是古台江內海淤積陸浮的遺跡之一。此區擁有完整的海茄苳等紅樹林植群及潮間帶環境，吸引許多鳥類在此覓食、棲息。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F4678F" w:rsidP="00065881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</w:t>
      </w:r>
      <w:r w:rsidRPr="00065881">
        <w:rPr>
          <w:rFonts w:ascii="標楷體" w:eastAsia="標楷體" w:hAnsi="標楷體" w:hint="eastAsia"/>
          <w:b/>
          <w:szCs w:val="24"/>
          <w:shd w:val="clear" w:color="auto" w:fill="FF0000"/>
        </w:rPr>
        <w:t>□</w:t>
      </w:r>
      <w:r w:rsidRPr="00541600">
        <w:rPr>
          <w:rFonts w:ascii="標楷體" w:eastAsia="標楷體" w:hAnsi="標楷體" w:hint="eastAsia"/>
          <w:b/>
          <w:szCs w:val="24"/>
        </w:rPr>
        <w:t>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065881" w:rsidRPr="00065881">
        <w:rPr>
          <w:rFonts w:asciiTheme="majorEastAsia" w:eastAsiaTheme="majorEastAsia" w:hAnsiTheme="majorEastAsia"/>
          <w:szCs w:val="24"/>
          <w:u w:val="single"/>
        </w:rPr>
        <w:t>https://www.google.com/url?sa=i&amp;url=https%3A%2F%2Fwww.taiwan.net.tw%2Fm1.aspx%3FsNo%3D0001119%26id%3DA12-00076&amp;psig=AOvVaw06Ua-P16xkyrIWpUCZunL7&amp;ust=1592966365441000&amp;source=images&amp;cd=vfe&amp;ved=0CAIQjRxqFwoTCNintaf0luoCFQAAAAAdAAAAABAD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0822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06190" cy="2529840"/>
                                  <wp:effectExtent l="0" t="0" r="3810" b="3810"/>
                                  <wp:docPr id="7" name="圖片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20191224010129798.jpg"/>
                                          <pic:cNvPicPr/>
                                        </pic:nvPicPr>
                                        <pic:blipFill>
                                          <a:blip r:embed="rId9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06190" cy="2529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08223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806190" cy="2529840"/>
                            <wp:effectExtent l="0" t="0" r="3810" b="3810"/>
                            <wp:docPr id="7" name="圖片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20191224010129798.jpg"/>
                                    <pic:cNvPicPr/>
                                  </pic:nvPicPr>
                                  <pic:blipFill>
                                    <a:blip r:embed="rId9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06190" cy="25298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365A71" w:rsidRPr="00365A71">
        <w:rPr>
          <w:rFonts w:ascii="標楷體" w:eastAsia="標楷體" w:hAnsi="標楷體" w:hint="eastAsia"/>
          <w:b/>
          <w:szCs w:val="24"/>
          <w:u w:val="single"/>
        </w:rPr>
        <w:t>安平古堡</w:t>
      </w:r>
      <w:r w:rsidR="00365A71">
        <w:rPr>
          <w:rFonts w:ascii="標楷體" w:eastAsia="標楷體" w:hAnsi="標楷體"/>
          <w:b/>
          <w:noProof/>
          <w:szCs w:val="24"/>
          <w:u w:val="single"/>
        </w:rPr>
        <w:drawing>
          <wp:inline distT="0" distB="0" distL="0" distR="0" wp14:anchorId="265D8835">
            <wp:extent cx="109855" cy="128270"/>
            <wp:effectExtent l="0" t="0" r="4445" b="508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CC6860" w:rsidRPr="00CC6860">
        <w:rPr>
          <w:rFonts w:ascii="標楷體" w:eastAsia="標楷體" w:hAnsi="標楷體" w:hint="eastAsia"/>
          <w:b/>
          <w:szCs w:val="24"/>
          <w:u w:val="single"/>
        </w:rPr>
        <w:t>安平老街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CC6860">
        <w:rPr>
          <w:rFonts w:ascii="標楷體" w:eastAsia="標楷體" w:hAnsi="標楷體"/>
          <w:b/>
          <w:noProof/>
          <w:szCs w:val="24"/>
          <w:u w:val="single"/>
        </w:rPr>
        <w:drawing>
          <wp:inline distT="0" distB="0" distL="0" distR="0" wp14:anchorId="55F65C9E">
            <wp:extent cx="109855" cy="128270"/>
            <wp:effectExtent l="0" t="0" r="4445" b="508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C6860" w:rsidRPr="00CC6860">
        <w:rPr>
          <w:rFonts w:ascii="標楷體" w:eastAsia="標楷體" w:hAnsi="標楷體" w:hint="eastAsia"/>
          <w:b/>
          <w:szCs w:val="24"/>
          <w:u w:val="single"/>
        </w:rPr>
        <w:t>台江生態文化園區</w:t>
      </w:r>
      <w:r w:rsidR="00CC6860">
        <w:rPr>
          <w:rFonts w:ascii="標楷體" w:eastAsia="標楷體" w:hAnsi="標楷體"/>
          <w:b/>
          <w:noProof/>
          <w:szCs w:val="24"/>
          <w:u w:val="single"/>
        </w:rPr>
        <w:drawing>
          <wp:inline distT="0" distB="0" distL="0" distR="0" wp14:anchorId="487EE722">
            <wp:extent cx="109855" cy="128270"/>
            <wp:effectExtent l="0" t="0" r="4445" b="508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C6860" w:rsidRPr="00CC6860">
        <w:rPr>
          <w:rFonts w:ascii="標楷體" w:eastAsia="標楷體" w:hAnsi="標楷體" w:hint="eastAsia"/>
          <w:b/>
          <w:szCs w:val="24"/>
          <w:u w:val="single"/>
        </w:rPr>
        <w:t>台江漁樂園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 w:rsidR="00CC6860" w:rsidRPr="00CC6860">
        <w:rPr>
          <w:rFonts w:ascii="標楷體" w:eastAsia="標楷體" w:hAnsi="標楷體"/>
          <w:b/>
          <w:szCs w:val="24"/>
        </w:rPr>
        <w:t>https://www.tjnp.gov.tw/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</w:t>
      </w:r>
      <w:r w:rsidR="00FB7775" w:rsidRPr="00082230">
        <w:rPr>
          <w:rFonts w:ascii="標楷體" w:eastAsia="標楷體" w:hAnsi="標楷體" w:hint="eastAsia"/>
          <w:b/>
          <w:szCs w:val="24"/>
          <w:u w:val="single"/>
          <w:shd w:val="clear" w:color="auto" w:fill="FF0000"/>
        </w:rPr>
        <w:t>□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公車；□計程車；□家人開車；□步行；□其他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</w:t>
      </w:r>
      <w:r w:rsidR="00EE68C1">
        <w:rPr>
          <w:rFonts w:ascii="標楷體" w:eastAsia="標楷體" w:hAnsi="標楷體" w:hint="eastAsia"/>
          <w:szCs w:val="24"/>
          <w:u w:val="single"/>
        </w:rPr>
        <w:t>文章牛肉湯</w:t>
      </w:r>
      <w:r w:rsidR="00EE68C1">
        <w:rPr>
          <w:rFonts w:ascii="標楷體" w:eastAsia="標楷體" w:hAnsi="標楷體"/>
          <w:szCs w:val="24"/>
          <w:u w:val="single"/>
        </w:rPr>
        <w:t>’周氏蝦捲’古堡坷仔煎’安平豆花</w:t>
      </w:r>
      <w:bookmarkStart w:id="0" w:name="_GoBack"/>
      <w:bookmarkEnd w:id="0"/>
      <w:r>
        <w:rPr>
          <w:rFonts w:ascii="標楷體" w:eastAsia="標楷體" w:hAnsi="標楷體" w:hint="eastAsia"/>
          <w:szCs w:val="24"/>
          <w:u w:val="single"/>
        </w:rPr>
        <w:t xml:space="preserve">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CC6860">
        <w:rPr>
          <w:rFonts w:ascii="標楷體" w:eastAsia="標楷體" w:hAnsi="標楷體" w:hint="eastAsia"/>
          <w:b/>
          <w:szCs w:val="24"/>
          <w:u w:val="single"/>
        </w:rPr>
        <w:t>500-1500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Pr="00EE68C1" w:rsidRDefault="00CC6860" w:rsidP="00EE68C1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>和朋友出遊時</w:t>
      </w:r>
      <w:r w:rsidR="00EE68C1">
        <w:rPr>
          <w:rFonts w:asciiTheme="majorEastAsia" w:eastAsiaTheme="majorEastAsia" w:hAnsiTheme="majorEastAsia" w:hint="eastAsia"/>
          <w:szCs w:val="24"/>
          <w:u w:val="single"/>
        </w:rPr>
        <w:t>能快速的規劃路線,能快樂出門</w:t>
      </w:r>
      <w:r w:rsidR="00F4678F" w:rsidRPr="00EE68C1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2BF" w:rsidRDefault="000232BF" w:rsidP="00FB7775">
      <w:r>
        <w:separator/>
      </w:r>
    </w:p>
  </w:endnote>
  <w:endnote w:type="continuationSeparator" w:id="0">
    <w:p w:rsidR="000232BF" w:rsidRDefault="000232BF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2BF" w:rsidRDefault="000232BF" w:rsidP="00FB7775">
      <w:r>
        <w:separator/>
      </w:r>
    </w:p>
  </w:footnote>
  <w:footnote w:type="continuationSeparator" w:id="0">
    <w:p w:rsidR="000232BF" w:rsidRDefault="000232BF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0232BF"/>
    <w:rsid w:val="00065881"/>
    <w:rsid w:val="00082230"/>
    <w:rsid w:val="00265232"/>
    <w:rsid w:val="00365A71"/>
    <w:rsid w:val="004621CE"/>
    <w:rsid w:val="00541600"/>
    <w:rsid w:val="007A2670"/>
    <w:rsid w:val="009D5E17"/>
    <w:rsid w:val="00C97312"/>
    <w:rsid w:val="00CC6860"/>
    <w:rsid w:val="00E2466B"/>
    <w:rsid w:val="00EE68C1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CFBB8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91DD9-ECDD-469D-9870-AB380318E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9</cp:revision>
  <dcterms:created xsi:type="dcterms:W3CDTF">2020-06-23T02:57:00Z</dcterms:created>
  <dcterms:modified xsi:type="dcterms:W3CDTF">2020-06-23T03:09:00Z</dcterms:modified>
</cp:coreProperties>
</file>