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68" w:rsidRPr="009C6668" w:rsidRDefault="009C6668" w:rsidP="009C6668">
      <w:pPr>
        <w:keepNext/>
        <w:framePr w:dropCap="drop" w:lines="2" w:h="2227" w:hRule="exact" w:wrap="around" w:vAnchor="text" w:hAnchor="page" w:x="1846" w:y="-29"/>
        <w:spacing w:after="0" w:line="2227" w:lineRule="exact"/>
        <w:jc w:val="center"/>
        <w:textAlignment w:val="baseline"/>
        <w:rPr>
          <w:rFonts w:asciiTheme="minorEastAsia" w:hAnsiTheme="minorEastAsia"/>
          <w:b/>
          <w:color w:val="FF0000"/>
          <w:position w:val="26"/>
          <w:sz w:val="178"/>
          <w:szCs w:val="72"/>
        </w:rPr>
      </w:pPr>
      <w:r w:rsidRPr="009C6668">
        <w:rPr>
          <w:rFonts w:asciiTheme="minorEastAsia" w:hAnsiTheme="minorEastAsia" w:hint="eastAsia"/>
          <w:b/>
          <w:color w:val="FF0000"/>
          <w:position w:val="26"/>
          <w:sz w:val="178"/>
          <w:szCs w:val="72"/>
        </w:rPr>
        <w:t>如</w:t>
      </w:r>
    </w:p>
    <w:p w:rsidR="00A35BC6" w:rsidRPr="009C6668" w:rsidRDefault="009C6668" w:rsidP="009C6668">
      <w:pPr>
        <w:jc w:val="center"/>
        <w:rPr>
          <w:rFonts w:asciiTheme="minorEastAsia" w:hAnsiTheme="minorEastAsia"/>
          <w:b/>
          <w:color w:val="FF0000"/>
          <w:sz w:val="72"/>
          <w:szCs w:val="72"/>
        </w:rPr>
      </w:pPr>
      <w:r w:rsidRPr="009C6668">
        <w:rPr>
          <w:rFonts w:hint="eastAsia"/>
          <w:b/>
          <w:color w:val="FF0000"/>
          <w:sz w:val="72"/>
          <w:szCs w:val="72"/>
        </w:rPr>
        <w:t>何防治登革熱</w:t>
      </w:r>
      <w:r w:rsidRPr="009C6668">
        <w:rPr>
          <w:rFonts w:asciiTheme="minorEastAsia" w:hAnsiTheme="minorEastAsia" w:hint="eastAsia"/>
          <w:b/>
          <w:color w:val="FF0000"/>
          <w:sz w:val="72"/>
          <w:szCs w:val="72"/>
        </w:rPr>
        <w:t>？</w:t>
      </w:r>
    </w:p>
    <w:p w:rsidR="009C6668" w:rsidRDefault="009C6668" w:rsidP="009C6668">
      <w:pPr>
        <w:rPr>
          <w:b/>
          <w:color w:val="70AD47" w:themeColor="accent6"/>
          <w:sz w:val="56"/>
          <w:szCs w:val="56"/>
        </w:rPr>
      </w:pPr>
    </w:p>
    <w:p w:rsidR="009C6668" w:rsidRPr="00D2279E" w:rsidRDefault="009C6668" w:rsidP="00D2279E">
      <w:pPr>
        <w:snapToGrid w:val="0"/>
        <w:spacing w:line="360" w:lineRule="auto"/>
        <w:ind w:left="280" w:hanging="280"/>
        <w:jc w:val="both"/>
        <w:rPr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0000"/>
        </w:rPr>
        <w:t>1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.傳播登革熱的病媒蚊是</w:t>
      </w:r>
      <w:r w:rsidRPr="00D2279E">
        <w:rPr>
          <w:rFonts w:ascii="標楷體" w:eastAsia="標楷體" w:hAnsi="標楷體" w:hint="eastAsia"/>
          <w:color w:val="0070C0"/>
          <w:sz w:val="36"/>
          <w:szCs w:val="36"/>
        </w:rPr>
        <w:t>埃及斑蚊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及</w:t>
      </w:r>
      <w:r w:rsidRPr="00D2279E">
        <w:rPr>
          <w:rFonts w:ascii="標楷體" w:eastAsia="標楷體" w:hAnsi="標楷體" w:hint="eastAsia"/>
          <w:color w:val="0070C0"/>
          <w:sz w:val="36"/>
          <w:szCs w:val="36"/>
        </w:rPr>
        <w:t>白線斑蚊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。這兩種蚊子都是在白天吸血， 吸血場所大多在屋內或野外陰暗處，如樹林或竹林內。防止登革熱應避免白天被蚊蟲叮咬，避免</w:t>
      </w:r>
      <w:r w:rsidRPr="00D16625">
        <w:rPr>
          <w:rFonts w:ascii="標楷體" w:eastAsia="標楷體" w:hAnsi="標楷體" w:hint="eastAsia"/>
          <w:color w:val="0070C0"/>
          <w:sz w:val="36"/>
          <w:szCs w:val="36"/>
        </w:rPr>
        <w:t>每</w:t>
      </w:r>
      <w:r w:rsidRPr="00D2279E">
        <w:rPr>
          <w:rFonts w:ascii="標楷體" w:eastAsia="標楷體" w:hAnsi="標楷體" w:hint="eastAsia"/>
          <w:color w:val="0070C0"/>
          <w:sz w:val="36"/>
          <w:szCs w:val="36"/>
        </w:rPr>
        <w:t>天早上9時</w:t>
      </w:r>
    </w:p>
    <w:p w:rsidR="009C6668" w:rsidRDefault="009C6668" w:rsidP="00D2279E">
      <w:pPr>
        <w:snapToGrid w:val="0"/>
        <w:spacing w:line="360" w:lineRule="auto"/>
        <w:ind w:left="280" w:hanging="280"/>
        <w:rPr>
          <w:rFonts w:ascii="標楷體" w:eastAsia="標楷體" w:hAnsi="標楷體"/>
          <w:color w:val="000000"/>
          <w:sz w:val="36"/>
          <w:szCs w:val="36"/>
        </w:rPr>
      </w:pPr>
      <w:r w:rsidRPr="00D2279E">
        <w:rPr>
          <w:rFonts w:ascii="標楷體" w:eastAsia="標楷體" w:hAnsi="標楷體" w:hint="eastAsia"/>
          <w:color w:val="0070C0"/>
          <w:sz w:val="36"/>
          <w:szCs w:val="36"/>
        </w:rPr>
        <w:t>至10時及下午4至5時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(登革熱病媒蚊--</w:t>
      </w:r>
      <w:r w:rsidR="00D2279E">
        <w:rPr>
          <w:rFonts w:ascii="標楷體" w:eastAsia="標楷體" w:hAnsi="標楷體" w:hint="eastAsia"/>
          <w:color w:val="000000"/>
          <w:sz w:val="36"/>
          <w:szCs w:val="36"/>
        </w:rPr>
        <w:t>白線及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埃及斑蚊出沒頻繁時段)到戶外公共場所之樹蔭、草叢、涼亭等陰暗處逗留。</w:t>
      </w:r>
    </w:p>
    <w:p w:rsidR="00D2279E" w:rsidRPr="009C6668" w:rsidRDefault="00D2279E" w:rsidP="00966E57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3076575" cy="1524000"/>
            <wp:effectExtent l="152400" t="152400" r="371475" b="3619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MS6QR70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6668" w:rsidRDefault="009C6668" w:rsidP="00D2279E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2.著</w:t>
      </w:r>
      <w:r w:rsidRPr="00D2279E">
        <w:rPr>
          <w:rFonts w:ascii="標楷體" w:eastAsia="標楷體" w:hAnsi="標楷體" w:hint="eastAsia"/>
          <w:color w:val="0070C0"/>
          <w:sz w:val="36"/>
          <w:szCs w:val="36"/>
        </w:rPr>
        <w:t>淡色長袖衣褲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、裸露處</w:t>
      </w:r>
      <w:proofErr w:type="gramStart"/>
      <w:r w:rsidRPr="00D2279E">
        <w:rPr>
          <w:rFonts w:ascii="標楷體" w:eastAsia="標楷體" w:hAnsi="標楷體" w:hint="eastAsia"/>
          <w:color w:val="0070C0"/>
          <w:sz w:val="36"/>
          <w:szCs w:val="36"/>
        </w:rPr>
        <w:t>塗忌避劑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:rsidR="00966E57" w:rsidRPr="009C6668" w:rsidRDefault="00966E57" w:rsidP="00D2279E">
      <w:pPr>
        <w:snapToGrid w:val="0"/>
        <w:spacing w:line="360" w:lineRule="auto"/>
        <w:jc w:val="center"/>
        <w:rPr>
          <w:sz w:val="36"/>
          <w:szCs w:val="36"/>
        </w:rPr>
      </w:pP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3.</w:t>
      </w:r>
      <w:r w:rsidRPr="009C6668">
        <w:rPr>
          <w:rFonts w:ascii="標楷體" w:eastAsia="標楷體" w:hAnsi="標楷體" w:hint="eastAsia"/>
          <w:snapToGrid w:val="0"/>
          <w:color w:val="000000"/>
          <w:sz w:val="36"/>
          <w:szCs w:val="36"/>
        </w:rPr>
        <w:t>病媒</w:t>
      </w:r>
      <w:proofErr w:type="gramStart"/>
      <w:r w:rsidRPr="009C6668">
        <w:rPr>
          <w:rFonts w:ascii="標楷體" w:eastAsia="標楷體" w:hAnsi="標楷體" w:hint="eastAsia"/>
          <w:snapToGrid w:val="0"/>
          <w:color w:val="000000"/>
          <w:sz w:val="36"/>
          <w:szCs w:val="36"/>
        </w:rPr>
        <w:t>蚊</w:t>
      </w:r>
      <w:proofErr w:type="gramEnd"/>
      <w:r w:rsidRPr="009C6668">
        <w:rPr>
          <w:rFonts w:ascii="標楷體" w:eastAsia="標楷體" w:hAnsi="標楷體" w:hint="eastAsia"/>
          <w:snapToGrid w:val="0"/>
          <w:color w:val="000000"/>
          <w:sz w:val="36"/>
          <w:szCs w:val="36"/>
        </w:rPr>
        <w:t>孳生的場所為居家屋內外或</w:t>
      </w:r>
      <w:proofErr w:type="gramStart"/>
      <w:r w:rsidRPr="009C6668">
        <w:rPr>
          <w:rFonts w:ascii="標楷體" w:eastAsia="標楷體" w:hAnsi="標楷體" w:hint="eastAsia"/>
          <w:snapToGrid w:val="0"/>
          <w:color w:val="000000"/>
          <w:sz w:val="36"/>
          <w:szCs w:val="36"/>
        </w:rPr>
        <w:t>附近盛</w:t>
      </w:r>
      <w:proofErr w:type="gramEnd"/>
      <w:r w:rsidRPr="009C6668">
        <w:rPr>
          <w:rFonts w:ascii="標楷體" w:eastAsia="標楷體" w:hAnsi="標楷體" w:hint="eastAsia"/>
          <w:snapToGrid w:val="0"/>
          <w:color w:val="000000"/>
          <w:sz w:val="36"/>
          <w:szCs w:val="36"/>
        </w:rPr>
        <w:t>水之各種容器，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住宅室內外容易積水之容器，例如：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D16625">
        <w:rPr>
          <w:rFonts w:ascii="標楷體" w:eastAsia="標楷體" w:hAnsi="標楷體" w:hint="eastAsia"/>
          <w:color w:val="FF0000"/>
          <w:sz w:val="36"/>
          <w:szCs w:val="36"/>
        </w:rPr>
        <w:lastRenderedPageBreak/>
        <w:t>廢輪胎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空瓶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空罐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空寶特瓶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保麗龍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等應立即清除，交由清潔隊搬走。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缸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花瓶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Pr="00D16625">
        <w:rPr>
          <w:rFonts w:ascii="標楷體" w:eastAsia="標楷體" w:hAnsi="標楷體" w:hint="eastAsia"/>
          <w:color w:val="FF0000"/>
          <w:sz w:val="36"/>
          <w:szCs w:val="36"/>
        </w:rPr>
        <w:t>貯水池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（缸）及</w:t>
      </w:r>
      <w:proofErr w:type="gramStart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其他盛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水容器，</w:t>
      </w:r>
      <w:r w:rsidRPr="00D16625">
        <w:rPr>
          <w:rFonts w:ascii="標楷體" w:eastAsia="標楷體" w:hAnsi="標楷體" w:hint="eastAsia"/>
          <w:color w:val="ED7D31" w:themeColor="accent2"/>
          <w:sz w:val="36"/>
          <w:szCs w:val="36"/>
        </w:rPr>
        <w:t>每週最少應洗刷一次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， 防止蚊蟲孳生。而容器</w:t>
      </w:r>
      <w:r w:rsidRPr="009C6668">
        <w:rPr>
          <w:rFonts w:ascii="標楷體" w:eastAsia="標楷體" w:hAnsi="標楷體" w:hint="eastAsia"/>
          <w:sz w:val="36"/>
          <w:szCs w:val="36"/>
        </w:rPr>
        <w:t>不用時需倒置。使用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時，應</w:t>
      </w:r>
      <w:r w:rsidRPr="00D16625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加蓋密封</w:t>
      </w:r>
      <w:r w:rsidRPr="009C6668">
        <w:rPr>
          <w:rFonts w:ascii="標楷體" w:eastAsia="標楷體" w:hAnsi="標楷體" w:hint="eastAsia"/>
          <w:sz w:val="36"/>
          <w:szCs w:val="36"/>
        </w:rPr>
        <w:t>。若因特殊需要，無法密封，可用養魚食蚊之方法，並放置水芙蓉。廢棄容器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請不要隨意堆積或亂丟於戶外。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4.</w:t>
      </w:r>
      <w:r w:rsidRPr="00D16625">
        <w:rPr>
          <w:rFonts w:ascii="標楷體" w:eastAsia="標楷體" w:hAnsi="標楷體" w:hint="eastAsia"/>
          <w:color w:val="0070C0"/>
          <w:sz w:val="36"/>
          <w:szCs w:val="36"/>
        </w:rPr>
        <w:t>室內外容易積水</w:t>
      </w: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地方都是蚊蟲孳生源，應徹底清除，並保持乾燥。室外</w:t>
      </w:r>
      <w:proofErr w:type="gramStart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勿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堆積雜物，以免蚊蟲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藏匿。蚊子除了傳染登革熱外，也能傳播其他疾病。防止疾病流行最佳方法是重視室內外環境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衛生。如地下室有積水，請</w:t>
      </w:r>
      <w:proofErr w:type="gramStart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投置亞培松或陶斯松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其中或抽水排空，避免病媒</w:t>
      </w:r>
      <w:proofErr w:type="gramStart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蚊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孳生。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5.目前仍無疫苗可以</w:t>
      </w:r>
      <w:proofErr w:type="gramStart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預防登革病毒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，故應從整個社區的環境衛生來改善及撲滅蚊蟲。</w:t>
      </w:r>
    </w:p>
    <w:p w:rsidR="009C6668" w:rsidRPr="009C6668" w:rsidRDefault="009C6668" w:rsidP="00D2279E">
      <w:pPr>
        <w:snapToGrid w:val="0"/>
        <w:spacing w:line="360" w:lineRule="auto"/>
        <w:ind w:left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（1）每星期花瓶的水換1次，將花瓶徹底清洗後再注入清水，花盆底</w:t>
      </w:r>
    </w:p>
    <w:p w:rsidR="009C6668" w:rsidRPr="009C6668" w:rsidRDefault="009C6668" w:rsidP="00D2279E">
      <w:pPr>
        <w:snapToGrid w:val="0"/>
        <w:spacing w:line="360" w:lineRule="auto"/>
        <w:ind w:left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盤的水必須倒掉，洗刷乾淨。</w:t>
      </w:r>
    </w:p>
    <w:p w:rsidR="009C6668" w:rsidRPr="009C6668" w:rsidRDefault="009C6668" w:rsidP="00D2279E">
      <w:pPr>
        <w:snapToGrid w:val="0"/>
        <w:spacing w:line="360" w:lineRule="auto"/>
        <w:ind w:left="1257" w:hanging="70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（2）所有盛水容器必須加蓋，以防蚊子在裡面滋生。</w:t>
      </w:r>
    </w:p>
    <w:p w:rsidR="009C6668" w:rsidRPr="009C6668" w:rsidRDefault="009C6668" w:rsidP="00D2279E">
      <w:pPr>
        <w:snapToGrid w:val="0"/>
        <w:spacing w:line="360" w:lineRule="auto"/>
        <w:ind w:left="1257" w:hanging="70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（3）用水泥填補暴露的樹洞，並且用泥沙填平地上凹陷的地方。</w:t>
      </w:r>
    </w:p>
    <w:p w:rsidR="009C6668" w:rsidRPr="009C6668" w:rsidRDefault="009C6668" w:rsidP="00D2279E">
      <w:pPr>
        <w:snapToGrid w:val="0"/>
        <w:spacing w:line="360" w:lineRule="auto"/>
        <w:ind w:left="1257" w:hanging="70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（4）</w:t>
      </w:r>
      <w:proofErr w:type="gramStart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野外破</w:t>
      </w:r>
      <w:proofErr w:type="gramEnd"/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輪胎、瓶罐、及廢五金，應清除乾淨。</w:t>
      </w:r>
    </w:p>
    <w:p w:rsidR="009C6668" w:rsidRPr="009C6668" w:rsidRDefault="009C6668" w:rsidP="00D2279E">
      <w:pPr>
        <w:snapToGrid w:val="0"/>
        <w:spacing w:line="360" w:lineRule="auto"/>
        <w:ind w:left="1257" w:hanging="70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（5）將破瓶子、牛奶罐裝入塑膠袋，用繩子綁緊，丟入垃圾收集處。</w:t>
      </w:r>
    </w:p>
    <w:p w:rsidR="009C6668" w:rsidRPr="009C6668" w:rsidRDefault="009C6668" w:rsidP="00D2279E">
      <w:pPr>
        <w:snapToGrid w:val="0"/>
        <w:spacing w:line="360" w:lineRule="auto"/>
        <w:ind w:left="1257" w:hanging="70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（6）室外水溝及污水流經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處均應清除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乾淨。</w:t>
      </w:r>
    </w:p>
    <w:p w:rsidR="009C6668" w:rsidRPr="009C6668" w:rsidRDefault="009C6668" w:rsidP="00D2279E">
      <w:pPr>
        <w:snapToGrid w:val="0"/>
        <w:spacing w:line="360" w:lineRule="auto"/>
        <w:ind w:left="1402" w:hanging="84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（7）樹洞可以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填土並種植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植物以防泥土流失。竹筒請在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竹節處砍斷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，不</w:t>
      </w:r>
    </w:p>
    <w:p w:rsidR="009C6668" w:rsidRPr="009C6668" w:rsidRDefault="009C6668" w:rsidP="00D2279E">
      <w:pPr>
        <w:snapToGrid w:val="0"/>
        <w:spacing w:line="360" w:lineRule="auto"/>
        <w:ind w:left="1402" w:hanging="84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要留著積水。</w:t>
      </w:r>
    </w:p>
    <w:p w:rsidR="009C6668" w:rsidRPr="009C6668" w:rsidRDefault="009C6668" w:rsidP="00D2279E">
      <w:pPr>
        <w:snapToGrid w:val="0"/>
        <w:spacing w:line="360" w:lineRule="auto"/>
        <w:ind w:left="560" w:hanging="56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color w:val="000000"/>
          <w:sz w:val="36"/>
          <w:szCs w:val="36"/>
        </w:rPr>
        <w:t>6.</w:t>
      </w:r>
      <w:r w:rsidRPr="009C6668">
        <w:rPr>
          <w:rFonts w:ascii="標楷體" w:eastAsia="標楷體" w:hAnsi="標楷體" w:hint="eastAsia"/>
          <w:sz w:val="36"/>
          <w:szCs w:val="36"/>
        </w:rPr>
        <w:t>只有當登革熱病例發生時才需要緊急噴藥，因為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噴藥僅能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撲滅會飛的成</w:t>
      </w:r>
    </w:p>
    <w:p w:rsidR="009C6668" w:rsidRPr="009C6668" w:rsidRDefault="009C6668" w:rsidP="00D2279E">
      <w:pPr>
        <w:snapToGrid w:val="0"/>
        <w:spacing w:line="360" w:lineRule="auto"/>
        <w:ind w:left="560" w:hanging="56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蚊，長期使用會產生抗藥性、污染環境、影響人體健康，所以噴藥並非防</w:t>
      </w:r>
    </w:p>
    <w:p w:rsidR="009C6668" w:rsidRPr="009C6668" w:rsidRDefault="009C6668" w:rsidP="00D2279E">
      <w:pPr>
        <w:snapToGrid w:val="0"/>
        <w:spacing w:line="360" w:lineRule="auto"/>
        <w:ind w:left="560" w:hanging="56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治登革熱最根本的有效方法。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lastRenderedPageBreak/>
        <w:t>7.家中有水生植物的容器時：一般常在家中種植的水生植物包括黃金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葛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、萬年青、水芙蓉等。可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將小石頭或彩色的膠質物放入容器，而水面不可超過石頭或膠質物表面。</w:t>
      </w:r>
    </w:p>
    <w:p w:rsidR="009C6668" w:rsidRPr="009C6668" w:rsidRDefault="009C6668" w:rsidP="00D2279E">
      <w:pPr>
        <w:snapToGrid w:val="0"/>
        <w:spacing w:line="360" w:lineRule="auto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亦可將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將食蚊魚放入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種水生植物的容器內：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見食蚊魚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包括孔雀魚、台灣鬥魚、大肚魚等，</w:t>
      </w:r>
    </w:p>
    <w:p w:rsidR="009C6668" w:rsidRPr="009C6668" w:rsidRDefault="009C6668" w:rsidP="00D2279E">
      <w:pPr>
        <w:snapToGrid w:val="0"/>
        <w:spacing w:line="360" w:lineRule="auto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其中大肚魚及孔雀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魚均為外來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種，大肚魚食量較小，雌魚6小時可吃15-34隻白線斑蚊幼蟲，而</w:t>
      </w:r>
    </w:p>
    <w:p w:rsidR="009C6668" w:rsidRPr="009C6668" w:rsidRDefault="009C6668" w:rsidP="00D2279E">
      <w:pPr>
        <w:snapToGrid w:val="0"/>
        <w:spacing w:line="360" w:lineRule="auto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孔雀魚可耐污染，可吃57-68隻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幼蚊。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台灣鬥魚為本地保育魚類，雌魚6小時可吃65-68隻。它</w:t>
      </w:r>
    </w:p>
    <w:p w:rsidR="009C6668" w:rsidRPr="009C6668" w:rsidRDefault="009C6668" w:rsidP="00D2279E">
      <w:pPr>
        <w:snapToGrid w:val="0"/>
        <w:spacing w:line="360" w:lineRule="auto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們都是防治蚊蟲的最佳幫手。</w:t>
      </w:r>
    </w:p>
    <w:p w:rsidR="009C6668" w:rsidRPr="009C6668" w:rsidRDefault="009C6668" w:rsidP="00D2279E">
      <w:pPr>
        <w:snapToGrid w:val="0"/>
        <w:spacing w:line="360" w:lineRule="auto"/>
        <w:ind w:left="280" w:hanging="280"/>
        <w:jc w:val="center"/>
        <w:rPr>
          <w:sz w:val="36"/>
          <w:szCs w:val="36"/>
        </w:rPr>
      </w:pPr>
      <w:r w:rsidRPr="009C6668">
        <w:rPr>
          <w:rFonts w:ascii="標楷體" w:eastAsia="標楷體" w:hAnsi="標楷體" w:hint="eastAsia"/>
          <w:sz w:val="36"/>
          <w:szCs w:val="36"/>
        </w:rPr>
        <w:t>8.於建築時，避免留下積水的可能，例如庭院造景時，於流水的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四周勿留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積水</w:t>
      </w:r>
      <w:proofErr w:type="gramStart"/>
      <w:r w:rsidRPr="009C6668">
        <w:rPr>
          <w:rFonts w:ascii="標楷體" w:eastAsia="標楷體" w:hAnsi="標楷體" w:hint="eastAsia"/>
          <w:sz w:val="36"/>
          <w:szCs w:val="36"/>
        </w:rPr>
        <w:t>的水窟</w:t>
      </w:r>
      <w:proofErr w:type="gramEnd"/>
      <w:r w:rsidRPr="009C6668">
        <w:rPr>
          <w:rFonts w:ascii="標楷體" w:eastAsia="標楷體" w:hAnsi="標楷體" w:hint="eastAsia"/>
          <w:sz w:val="36"/>
          <w:szCs w:val="36"/>
        </w:rPr>
        <w:t>；仿竹子</w:t>
      </w:r>
      <w:r w:rsidRPr="009C6668">
        <w:rPr>
          <w:rFonts w:ascii="標楷體" w:eastAsia="標楷體" w:hAnsi="標楷體" w:cs="Times New Roman" w:hint="eastAsia"/>
          <w:kern w:val="2"/>
          <w:sz w:val="36"/>
          <w:szCs w:val="36"/>
        </w:rPr>
        <w:t>時，不要留</w:t>
      </w:r>
      <w:proofErr w:type="gramStart"/>
      <w:r w:rsidRPr="009C6668">
        <w:rPr>
          <w:rFonts w:ascii="標楷體" w:eastAsia="標楷體" w:hAnsi="標楷體" w:cs="Times New Roman" w:hint="eastAsia"/>
          <w:kern w:val="2"/>
          <w:sz w:val="36"/>
          <w:szCs w:val="36"/>
        </w:rPr>
        <w:t>有竹洞</w:t>
      </w:r>
      <w:proofErr w:type="gramEnd"/>
      <w:r w:rsidRPr="009C6668">
        <w:rPr>
          <w:rFonts w:ascii="標楷體" w:eastAsia="標楷體" w:hAnsi="標楷體" w:cs="Times New Roman" w:hint="eastAsia"/>
          <w:kern w:val="2"/>
          <w:sz w:val="36"/>
          <w:szCs w:val="36"/>
        </w:rPr>
        <w:t>。地下室更需時常保持乾燥。</w:t>
      </w:r>
    </w:p>
    <w:p w:rsidR="009C6668" w:rsidRDefault="009C6668" w:rsidP="009C66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 </w:t>
      </w:r>
      <w:r w:rsidR="00D16625">
        <w:rPr>
          <w:rFonts w:ascii="Verdana" w:hAnsi="Verdana"/>
          <w:noProof/>
          <w:color w:val="333333"/>
          <w:sz w:val="23"/>
          <w:szCs w:val="23"/>
        </w:rPr>
        <w:drawing>
          <wp:inline distT="0" distB="0" distL="0" distR="0" wp14:anchorId="37191344" wp14:editId="5FD51FAC">
            <wp:extent cx="5274310" cy="3728703"/>
            <wp:effectExtent l="0" t="0" r="2540" b="5715"/>
            <wp:docPr id="1" name="圖片 1" descr="http://student2.ntust.edu.tw/ezfiles/21/1021/img/328/677663045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udent2.ntust.edu.tw/ezfiles/21/1021/img/328/677663045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625" w:rsidRDefault="00D16625" w:rsidP="00D16625">
      <w:pPr>
        <w:jc w:val="center"/>
        <w:rPr>
          <w:rFonts w:ascii="微軟正黑體" w:eastAsia="微軟正黑體" w:hAnsi="微軟正黑體"/>
          <w:sz w:val="96"/>
          <w:szCs w:val="96"/>
        </w:rPr>
      </w:pPr>
      <w:r w:rsidRPr="003C174B">
        <w:rPr>
          <w:rFonts w:ascii="微軟正黑體" w:eastAsia="微軟正黑體" w:hAnsi="微軟正黑體" w:hint="eastAsia"/>
          <w:sz w:val="96"/>
          <w:szCs w:val="96"/>
        </w:rPr>
        <w:t>↑↑</w:t>
      </w:r>
      <w:r w:rsidR="003C174B" w:rsidRPr="003C174B">
        <w:rPr>
          <w:rFonts w:ascii="微軟正黑體" w:eastAsia="微軟正黑體" w:hAnsi="微軟正黑體" w:hint="eastAsia"/>
          <w:color w:val="7030A0"/>
          <w:sz w:val="96"/>
          <w:szCs w:val="96"/>
        </w:rPr>
        <w:t>切記</w:t>
      </w:r>
      <w:r w:rsidRPr="003C174B">
        <w:rPr>
          <w:rFonts w:ascii="微軟正黑體" w:eastAsia="微軟正黑體" w:hAnsi="微軟正黑體" w:hint="eastAsia"/>
          <w:sz w:val="96"/>
          <w:szCs w:val="96"/>
        </w:rPr>
        <w:t>↑↑</w:t>
      </w:r>
    </w:p>
    <w:p w:rsidR="003C174B" w:rsidRDefault="003C174B" w:rsidP="00D16625">
      <w:pPr>
        <w:jc w:val="center"/>
        <w:rPr>
          <w:rFonts w:ascii="微軟正黑體" w:eastAsia="微軟正黑體" w:hAnsi="微軟正黑體"/>
          <w:sz w:val="56"/>
          <w:szCs w:val="56"/>
        </w:rPr>
      </w:pPr>
      <w:r>
        <w:rPr>
          <w:rFonts w:ascii="微軟正黑體" w:eastAsia="微軟正黑體" w:hAnsi="微軟正黑體" w:hint="eastAsia"/>
          <w:sz w:val="56"/>
          <w:szCs w:val="56"/>
        </w:rPr>
        <w:t>⊙介紹到此為止⊙</w:t>
      </w:r>
    </w:p>
    <w:p w:rsidR="003C174B" w:rsidRDefault="003C174B" w:rsidP="00D16625">
      <w:pPr>
        <w:jc w:val="center"/>
        <w:rPr>
          <w:rFonts w:ascii="微軟正黑體" w:eastAsia="微軟正黑體" w:hAnsi="微軟正黑體"/>
          <w:sz w:val="56"/>
          <w:szCs w:val="56"/>
        </w:rPr>
      </w:pPr>
      <w:proofErr w:type="gramStart"/>
      <w:r>
        <w:rPr>
          <w:rFonts w:ascii="微軟正黑體" w:eastAsia="微軟正黑體" w:hAnsi="微軟正黑體" w:hint="eastAsia"/>
          <w:sz w:val="56"/>
          <w:szCs w:val="56"/>
        </w:rPr>
        <w:t>┬</w:t>
      </w:r>
      <w:proofErr w:type="gramEnd"/>
    </w:p>
    <w:p w:rsidR="003C174B" w:rsidRDefault="003C174B" w:rsidP="003C174B">
      <w:pPr>
        <w:jc w:val="right"/>
        <w:rPr>
          <w:rFonts w:ascii="微軟正黑體" w:eastAsia="微軟正黑體" w:hAnsi="微軟正黑體"/>
          <w:sz w:val="56"/>
          <w:szCs w:val="56"/>
        </w:rPr>
      </w:pPr>
    </w:p>
    <w:p w:rsidR="003C174B" w:rsidRPr="003C174B" w:rsidRDefault="003C174B" w:rsidP="003C174B">
      <w:pPr>
        <w:jc w:val="right"/>
        <w:rPr>
          <w:rFonts w:hint="eastAsia"/>
          <w:b/>
          <w:color w:val="C45911" w:themeColor="accent2" w:themeShade="BF"/>
          <w:sz w:val="56"/>
          <w:szCs w:val="56"/>
        </w:rPr>
      </w:pPr>
      <w:bookmarkStart w:id="0" w:name="_GoBack"/>
      <w:r w:rsidRPr="003C174B">
        <w:rPr>
          <w:rFonts w:ascii="微軟正黑體" w:eastAsia="微軟正黑體" w:hAnsi="微軟正黑體"/>
          <w:color w:val="C45911" w:themeColor="accent2" w:themeShade="BF"/>
          <w:sz w:val="56"/>
          <w:szCs w:val="56"/>
        </w:rPr>
        <w:t>@</w:t>
      </w:r>
      <w:r w:rsidRPr="003C174B">
        <w:rPr>
          <w:rFonts w:ascii="微軟正黑體" w:eastAsia="微軟正黑體" w:hAnsi="微軟正黑體" w:hint="eastAsia"/>
          <w:color w:val="C45911" w:themeColor="accent2" w:themeShade="BF"/>
          <w:sz w:val="56"/>
          <w:szCs w:val="56"/>
        </w:rPr>
        <w:t>下次再見咯</w:t>
      </w:r>
      <w:r w:rsidRPr="003C174B">
        <w:rPr>
          <w:rFonts w:ascii="微軟正黑體" w:eastAsia="微軟正黑體" w:hAnsi="微軟正黑體"/>
          <w:color w:val="C45911" w:themeColor="accent2" w:themeShade="BF"/>
          <w:sz w:val="56"/>
          <w:szCs w:val="56"/>
        </w:rPr>
        <w:t>@</w:t>
      </w:r>
      <w:bookmarkEnd w:id="0"/>
    </w:p>
    <w:sectPr w:rsidR="003C174B" w:rsidRPr="003C1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D8" w:rsidRDefault="006A29D8" w:rsidP="009C6668">
      <w:pPr>
        <w:spacing w:after="0" w:line="240" w:lineRule="auto"/>
      </w:pPr>
      <w:r>
        <w:separator/>
      </w:r>
    </w:p>
  </w:endnote>
  <w:endnote w:type="continuationSeparator" w:id="0">
    <w:p w:rsidR="006A29D8" w:rsidRDefault="006A29D8" w:rsidP="009C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9E" w:rsidRDefault="00D2279E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9E" w:rsidRDefault="00D2279E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9E" w:rsidRDefault="00D2279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D8" w:rsidRDefault="006A29D8" w:rsidP="009C6668">
      <w:pPr>
        <w:spacing w:after="0" w:line="240" w:lineRule="auto"/>
      </w:pPr>
      <w:r>
        <w:separator/>
      </w:r>
    </w:p>
  </w:footnote>
  <w:footnote w:type="continuationSeparator" w:id="0">
    <w:p w:rsidR="006A29D8" w:rsidRDefault="006A29D8" w:rsidP="009C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9E" w:rsidRDefault="006A29D8">
    <w:pPr>
      <w:pStyle w:val="af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802" o:spid="_x0000_s2054" type="#_x0000_t75" style="position:absolute;margin-left:0;margin-top:0;width:345pt;height:276pt;z-index:-251657216;mso-position-horizontal:center;mso-position-horizontal-relative:margin;mso-position-vertical:center;mso-position-vertical-relative:margin" o:allowincell="f">
          <v:imagedata r:id="rId1" o:title="20__拍車_______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988382"/>
      <w:docPartObj>
        <w:docPartGallery w:val="Watermarks"/>
        <w:docPartUnique/>
      </w:docPartObj>
    </w:sdtPr>
    <w:sdtEndPr/>
    <w:sdtContent>
      <w:p w:rsidR="00D2279E" w:rsidRDefault="006A29D8">
        <w:pPr>
          <w:pStyle w:val="af6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42803" o:spid="_x0000_s2055" type="#_x0000_t75" style="position:absolute;margin-left:0;margin-top:0;width:345pt;height:276pt;z-index:-251656192;mso-position-horizontal:center;mso-position-horizontal-relative:margin;mso-position-vertical:center;mso-position-vertical-relative:margin" o:allowincell="f">
              <v:imagedata r:id="rId1" o:title="20__拍車________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9E" w:rsidRDefault="006A29D8">
    <w:pPr>
      <w:pStyle w:val="af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801" o:spid="_x0000_s2053" type="#_x0000_t75" style="position:absolute;margin-left:0;margin-top:0;width:345pt;height:276pt;z-index:-251658240;mso-position-horizontal:center;mso-position-horizontal-relative:margin;mso-position-vertical:center;mso-position-vertical-relative:margin" o:allowincell="f">
          <v:imagedata r:id="rId1" o:title="20__拍車________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68"/>
    <w:rsid w:val="003C174B"/>
    <w:rsid w:val="004C5125"/>
    <w:rsid w:val="006A29D8"/>
    <w:rsid w:val="00966E57"/>
    <w:rsid w:val="009C6668"/>
    <w:rsid w:val="00A35BC6"/>
    <w:rsid w:val="00D16625"/>
    <w:rsid w:val="00D2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3098CF73-27B8-4103-A71A-074DB1F9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68"/>
  </w:style>
  <w:style w:type="paragraph" w:styleId="1">
    <w:name w:val="heading 1"/>
    <w:basedOn w:val="a"/>
    <w:next w:val="a"/>
    <w:link w:val="10"/>
    <w:uiPriority w:val="9"/>
    <w:qFormat/>
    <w:rsid w:val="009C666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66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6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6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6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6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6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6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6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6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9C666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C666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9C6668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9C666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9C666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標題 7 字元"/>
    <w:basedOn w:val="a0"/>
    <w:link w:val="7"/>
    <w:uiPriority w:val="9"/>
    <w:semiHidden/>
    <w:rsid w:val="009C666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標題 8 字元"/>
    <w:basedOn w:val="a0"/>
    <w:link w:val="8"/>
    <w:uiPriority w:val="9"/>
    <w:semiHidden/>
    <w:rsid w:val="009C666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標題 9 字元"/>
    <w:basedOn w:val="a0"/>
    <w:link w:val="9"/>
    <w:uiPriority w:val="9"/>
    <w:semiHidden/>
    <w:rsid w:val="009C666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9C666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9C66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9C666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C666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9C666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9C6668"/>
    <w:rPr>
      <w:b/>
      <w:bCs/>
    </w:rPr>
  </w:style>
  <w:style w:type="character" w:styleId="a9">
    <w:name w:val="Emphasis"/>
    <w:basedOn w:val="a0"/>
    <w:uiPriority w:val="20"/>
    <w:qFormat/>
    <w:rsid w:val="009C6668"/>
    <w:rPr>
      <w:i/>
      <w:iCs/>
    </w:rPr>
  </w:style>
  <w:style w:type="paragraph" w:styleId="aa">
    <w:name w:val="No Spacing"/>
    <w:uiPriority w:val="1"/>
    <w:qFormat/>
    <w:rsid w:val="009C666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C666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9C6668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9C666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e">
    <w:name w:val="鮮明引文 字元"/>
    <w:basedOn w:val="a0"/>
    <w:link w:val="ad"/>
    <w:uiPriority w:val="30"/>
    <w:rsid w:val="009C66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9C6668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9C6668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9C6668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9C6668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9C6668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9C6668"/>
    <w:pPr>
      <w:outlineLvl w:val="9"/>
    </w:pPr>
  </w:style>
  <w:style w:type="paragraph" w:styleId="af5">
    <w:name w:val="List Paragraph"/>
    <w:basedOn w:val="a"/>
    <w:uiPriority w:val="34"/>
    <w:qFormat/>
    <w:rsid w:val="009C6668"/>
    <w:pPr>
      <w:ind w:leftChars="200" w:left="480"/>
    </w:pPr>
  </w:style>
  <w:style w:type="paragraph" w:styleId="af6">
    <w:name w:val="header"/>
    <w:basedOn w:val="a"/>
    <w:link w:val="af7"/>
    <w:uiPriority w:val="99"/>
    <w:unhideWhenUsed/>
    <w:rsid w:val="009C6668"/>
    <w:pPr>
      <w:tabs>
        <w:tab w:val="center" w:pos="4153"/>
        <w:tab w:val="right" w:pos="8306"/>
      </w:tabs>
      <w:snapToGrid w:val="0"/>
    </w:pPr>
  </w:style>
  <w:style w:type="character" w:customStyle="1" w:styleId="af7">
    <w:name w:val="頁首 字元"/>
    <w:basedOn w:val="a0"/>
    <w:link w:val="af6"/>
    <w:uiPriority w:val="99"/>
    <w:rsid w:val="009C6668"/>
  </w:style>
  <w:style w:type="paragraph" w:styleId="af8">
    <w:name w:val="footer"/>
    <w:basedOn w:val="a"/>
    <w:link w:val="af9"/>
    <w:uiPriority w:val="99"/>
    <w:unhideWhenUsed/>
    <w:rsid w:val="009C6668"/>
    <w:pPr>
      <w:tabs>
        <w:tab w:val="center" w:pos="4153"/>
        <w:tab w:val="right" w:pos="8306"/>
      </w:tabs>
      <w:snapToGrid w:val="0"/>
    </w:pPr>
  </w:style>
  <w:style w:type="character" w:customStyle="1" w:styleId="af9">
    <w:name w:val="頁尾 字元"/>
    <w:basedOn w:val="a0"/>
    <w:link w:val="af8"/>
    <w:uiPriority w:val="99"/>
    <w:rsid w:val="009C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ntust.edu.tw/?p=438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71CA-7815-4FA5-9972-95A76B0B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2015-09-15T06:40:00Z</dcterms:created>
  <dcterms:modified xsi:type="dcterms:W3CDTF">2015-09-22T06:48:00Z</dcterms:modified>
</cp:coreProperties>
</file>