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1A" w:rsidRPr="00EF193A" w:rsidRDefault="002A46A4" w:rsidP="00567656">
      <w:pPr>
        <w:ind w:firstLineChars="600" w:firstLine="3360"/>
        <w:rPr>
          <w:rFonts w:ascii="標楷體" w:eastAsia="標楷體" w:hAnsi="標楷體"/>
          <w:color w:val="FF0000"/>
          <w:sz w:val="56"/>
          <w:szCs w:val="56"/>
        </w:rPr>
      </w:pPr>
      <w:bookmarkStart w:id="0" w:name="_GoBack"/>
      <w:bookmarkEnd w:id="0"/>
      <w:r w:rsidRPr="00EF193A">
        <w:rPr>
          <w:rFonts w:ascii="標楷體" w:eastAsia="標楷體" w:hAnsi="標楷體" w:hint="eastAsia"/>
          <w:color w:val="FF0000"/>
          <w:sz w:val="56"/>
          <w:szCs w:val="56"/>
        </w:rPr>
        <w:t>登革熱</w:t>
      </w:r>
    </w:p>
    <w:p w:rsidR="00CE3B71" w:rsidRPr="002A46A4" w:rsidRDefault="00567656" w:rsidP="00CE3B71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w:drawing>
          <wp:inline distT="0" distB="0" distL="0" distR="0">
            <wp:extent cx="5875506" cy="29908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395" cy="305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（一）傳染源患者和隱性感染者為主要傳染源，未發現健康帶病毒者。患者在發病前6～8小時至病程第6天，具有明顯的病毒血症，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可使叮咬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伊蚊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受染。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流行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期間，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輕型患者數量為典型患者的10倍，隱性感染者為人群的1/3，可能是重要傳染源，叢林山區的猴子和城市中某些家畜雖然有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感染登革病毒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的血清學證據，但作為傳染源，尚未能確定。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（二）傳播媒介伊蚊，已知12種伊蚊可傳播本病，但最主要的是埃及伊蚊和白伊蚊。廣東、廣西多為白紋伊蚊傳播，而雷州半島、廣西沿海、海南省和東南</w:t>
      </w:r>
      <w:r w:rsidRPr="002A46A4">
        <w:rPr>
          <w:rFonts w:ascii="標楷體" w:eastAsia="標楷體" w:hAnsi="標楷體" w:hint="eastAsia"/>
          <w:sz w:val="36"/>
          <w:szCs w:val="36"/>
        </w:rPr>
        <w:lastRenderedPageBreak/>
        <w:t>亞地區以埃及伊蚊為主。伊蚊只要與有傳染性的液體接觸一次，即可獲得感染，病毒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在蚊體內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複製8--14天後即具有傳染性，傳染期長者可達174日。具有傳染性的伊蚊叮咬人體時，即將病毒傳播給人。因在捕獲伊蚊的卵巢中檢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出登革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病毒顆粒，推測伊蚊可能是病毒的儲存宿主。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（三）易感人群 在新疫區普遍易感。1980年在廣東流行中，最小年齡3個月，最大86歲，但以青壯年發病率最高。在地方性流行區，20歲以上的居民，100%在血清中能檢出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抗登革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病毒的中和抗體，因而發病者多為兒童。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感染後對同型病毒有免疫力，並可維持多年，對異型病毒也有1年以上免疫力。同時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感染登革病毒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後，對其他B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組蟲媒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病毒，也產生一定程度的交叉免疫，如登革熱流行後，乙型腦炎發病率隨之降低。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（四）流行特徵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1．地方性 凡有伊蚊孳生的自然條件及人口密度高的地區，均可發生地方性流行，在城市中流行一段時間之後，可逐漸向周圍的城鎮及農村傳播，在同一地區，城鎮的發病率高於農村。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2．季節性 發病季節與伊蚊密度、雨量相關。在氣溫高而潮濕的熱帶地區，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蚊媒常年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繁殖，全年均可發病。我國廣東、廣西為5～10月，海南省3～10月。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3．突然性 流行多突然發生，不少國家在本病消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慝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十餘年之後突然發生流行，我國40年代在東南沿海曾有散發流行，至1978年在廣東佛山突然流行。</w:t>
      </w:r>
    </w:p>
    <w:p w:rsidR="002A46A4" w:rsidRPr="002A46A4" w:rsidRDefault="002A46A4" w:rsidP="002A46A4">
      <w:pPr>
        <w:rPr>
          <w:rFonts w:ascii="標楷體" w:eastAsia="標楷體" w:hAnsi="標楷體"/>
          <w:sz w:val="36"/>
          <w:szCs w:val="36"/>
        </w:rPr>
      </w:pPr>
    </w:p>
    <w:p w:rsidR="002A46A4" w:rsidRDefault="002A46A4" w:rsidP="002A46A4">
      <w:pPr>
        <w:rPr>
          <w:rFonts w:ascii="標楷體" w:eastAsia="標楷體" w:hAnsi="標楷體"/>
          <w:sz w:val="36"/>
          <w:szCs w:val="36"/>
        </w:rPr>
      </w:pPr>
      <w:r w:rsidRPr="002A46A4">
        <w:rPr>
          <w:rFonts w:ascii="標楷體" w:eastAsia="標楷體" w:hAnsi="標楷體" w:hint="eastAsia"/>
          <w:sz w:val="36"/>
          <w:szCs w:val="36"/>
        </w:rPr>
        <w:t>4．傳播迅速，發病率高，病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死率低疫情常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由一地向四周蔓延。如1978年5月廣東省佛山市石灣鎮首先發生登革熱，迅速波及幾個市、縣。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1980年3月南省開始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流行，很快席捲全島，波及廣東內陸幾十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個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省、市。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病死率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0.016%～0.13%。</w:t>
      </w:r>
      <w:proofErr w:type="gramStart"/>
      <w:r w:rsidRPr="002A46A4">
        <w:rPr>
          <w:rFonts w:ascii="標楷體" w:eastAsia="標楷體" w:hAnsi="標楷體" w:hint="eastAsia"/>
          <w:sz w:val="36"/>
          <w:szCs w:val="36"/>
        </w:rPr>
        <w:t>本病可通過</w:t>
      </w:r>
      <w:proofErr w:type="gramEnd"/>
      <w:r w:rsidRPr="002A46A4">
        <w:rPr>
          <w:rFonts w:ascii="標楷體" w:eastAsia="標楷體" w:hAnsi="標楷體" w:hint="eastAsia"/>
          <w:sz w:val="36"/>
          <w:szCs w:val="36"/>
        </w:rPr>
        <w:t>現代化</w:t>
      </w:r>
      <w:r w:rsidRPr="002A46A4">
        <w:rPr>
          <w:rFonts w:ascii="標楷體" w:eastAsia="標楷體" w:hAnsi="標楷體" w:hint="eastAsia"/>
          <w:sz w:val="36"/>
          <w:szCs w:val="36"/>
        </w:rPr>
        <w:lastRenderedPageBreak/>
        <w:t xml:space="preserve">交通工具遠距離傳播，故多發生在交通沿線及對外開放的城鎮。　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登革熱的臨床表現</w:t>
      </w:r>
    </w:p>
    <w:p w:rsid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潛伏期5～8d。按世界衛生組織標準分為典型登革熱、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登革出血熱和登革休克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症候群3型。我國近年來所見的登革熱可分為典型登革熱、輕型登革熱和重型登革熱。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一、典型登革熱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 xml:space="preserve"> 登革熱皮疹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1．發熱 所有患者均發熱。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起病急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，先寒戰，隨之體溫迅速升高，24小時內可達40℃。一般持續5～7d，然後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驟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降至正常，熱型多不規則，部分病例於第3～5d體溫降至正常，1日後又再升高，稱為雙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峰熱或鞍型熱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。兒童病例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起病較緩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、熱度也較低。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/>
          <w:sz w:val="36"/>
          <w:szCs w:val="36"/>
        </w:rPr>
        <w:t>2</w:t>
      </w:r>
      <w:r w:rsidRPr="00CE3B71">
        <w:rPr>
          <w:rFonts w:ascii="標楷體" w:eastAsia="標楷體" w:hAnsi="標楷體" w:hint="eastAsia"/>
          <w:sz w:val="36"/>
          <w:szCs w:val="36"/>
        </w:rPr>
        <w:t>．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全身毒血症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状</w:t>
      </w:r>
      <w:r w:rsidRPr="00CE3B71">
        <w:rPr>
          <w:rFonts w:ascii="標楷體" w:eastAsia="標楷體" w:hAnsi="標楷體"/>
          <w:sz w:val="36"/>
          <w:szCs w:val="36"/>
        </w:rPr>
        <w:t xml:space="preserve"> </w:t>
      </w:r>
      <w:r w:rsidRPr="00CE3B71">
        <w:rPr>
          <w:rFonts w:ascii="標楷體" w:eastAsia="標楷體" w:hAnsi="標楷體" w:hint="eastAsia"/>
          <w:sz w:val="36"/>
          <w:szCs w:val="36"/>
        </w:rPr>
        <w:t>發熱時伴全身症状，如頭痛、腰痛，尤其骨、並節疼痛劇烈，似骨折樣或碎骨樣，嚴</w:t>
      </w:r>
      <w:r w:rsidRPr="00CE3B71">
        <w:rPr>
          <w:rFonts w:ascii="標楷體" w:eastAsia="標楷體" w:hAnsi="標楷體" w:hint="eastAsia"/>
          <w:sz w:val="36"/>
          <w:szCs w:val="36"/>
        </w:rPr>
        <w:lastRenderedPageBreak/>
        <w:t>重者影響活動，但外觀無紅腫。消化道症状可有食慾下降，噁心、嘔吐、腹痛、腹瀉。脈搏早期加快，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後期變緩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。嚴重者疲乏無力呈衰竭狀態。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3．皮疹 於病程3～6日出現，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為斑丘疹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或麻疹樣皮疹，也有猩紅熱樣皮疹，紅色斑疹，重者變為出血性皮疹。皮疹分布於全身、四肢、軀幹和頭面部，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多有癢感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，皮疹持續5--7日。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疹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退後無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脫屑及色素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沉著。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4．出血 25～50%病例有不同程度出血，如牙齦出血、鼻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衄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、消化道出血、咯血、血尿等。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5．其他 多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有淺表淋巴結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腫大。約1/4病例有肝臟腫大及ALT升高，個別病例可出現黃疸，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束臂試驗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陽性。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（二）輕型登革熱</w:t>
      </w:r>
      <w:r w:rsidRPr="00CE3B71">
        <w:rPr>
          <w:rFonts w:ascii="標楷體" w:eastAsia="標楷體" w:hAnsi="標楷體"/>
          <w:sz w:val="36"/>
          <w:szCs w:val="36"/>
        </w:rPr>
        <w:t xml:space="preserve"> </w:t>
      </w:r>
      <w:r w:rsidRPr="00CE3B71">
        <w:rPr>
          <w:rFonts w:ascii="標楷體" w:eastAsia="標楷體" w:hAnsi="標楷體" w:hint="eastAsia"/>
          <w:sz w:val="36"/>
          <w:szCs w:val="36"/>
        </w:rPr>
        <w:t>表現類似流行性感冒，短期發熱，全身疼痛較輕，皮疹稀少或無疹，常有表淺淋巴</w:t>
      </w:r>
      <w:r w:rsidRPr="00CE3B71">
        <w:rPr>
          <w:rFonts w:ascii="標楷體" w:eastAsia="標楷體" w:hAnsi="標楷體" w:hint="eastAsia"/>
          <w:sz w:val="36"/>
          <w:szCs w:val="36"/>
        </w:rPr>
        <w:lastRenderedPageBreak/>
        <w:t>結腫大。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因症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状不典型，容易誤診或漏疹。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（三）重型登革熱 早期具有典型登革熱的所有表現，但於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3～5病日突然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加重，劇烈頭痛、嘔吐、譫妄、昏迷、抽搐、大汗、血壓驟降、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頸強直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瞳孔散大等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腦膜腦炎表現。有些病例表現為消化道大出血和出血性休克。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二、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登革出血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熱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分為兩型即較輕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的登革出血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熱和較重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的登革休克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症候群 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（一）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登革出血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熱 開始表現為典型登革熱。發熱、肌痛、腰痛、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但骨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、關節痛不顯著，而出血傾向嚴重，如鼻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衄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、嘔血、咯血、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尿血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、便血等。常有兩個以上器官大量出血，出血量大於100ml。血濃縮，紅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細胞壓積增加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20%以上，血小板計數＜100×109/L。有的病例出血量雖小，但出血部位位於腦、心臟、腎</w:t>
      </w:r>
      <w:r w:rsidRPr="00CE3B71">
        <w:rPr>
          <w:rFonts w:ascii="標楷體" w:eastAsia="標楷體" w:hAnsi="標楷體" w:hint="eastAsia"/>
          <w:sz w:val="36"/>
          <w:szCs w:val="36"/>
        </w:rPr>
        <w:lastRenderedPageBreak/>
        <w:t>上腺等重要臟器而危及生命。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（二）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登革休克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症候群 具有典型登革熱的表現；在病程中或退熱後，病情突然加重，有明顯出血傾向伴周圍循環衰竭。表現皮膚濕冷，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脈快而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弱，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脈壓差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進行性縮小，血壓下降甚至測不到，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煩躁、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昏睡、昏迷等。病情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兇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 xml:space="preserve">險，如不及時搶險，可於4～6小時內死亡。　　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診斷登革熱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一、流行病學資料 在登革熱流行季節中，凡是疫區或有外地傳入可能的港口和旅遊地區，發生大量高熱病例時，應想到本病。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二、臨床表現凡遇發熱、皮疹、骨及關節劇痛和淋巴結腫大者應考慮本病；有明顯出血傾向，如出血點，紫斑、鼻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衄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、便血等，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束臂試驗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陽性，血液濃縮，血小板減少者應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考慮登革出血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熱；在本病過程中或退熱</w:t>
      </w:r>
      <w:r w:rsidRPr="00CE3B71">
        <w:rPr>
          <w:rFonts w:ascii="標楷體" w:eastAsia="標楷體" w:hAnsi="標楷體" w:hint="eastAsia"/>
          <w:sz w:val="36"/>
          <w:szCs w:val="36"/>
        </w:rPr>
        <w:lastRenderedPageBreak/>
        <w:t>後，病情加重，明顯出血傾向，同時伴周圍循環衰竭者應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考慮登革休克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症候群。但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首例或首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批患者確疹和新疫區的確定，必須結合實驗室檢查。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 xml:space="preserve">三、實驗室檢查　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（一）血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象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 xml:space="preserve"> 病後白細胞即減少，第4～5d降至低點（2×109/L），退熱後1周恢復正常，分類中性粒細胞減少，淋巴細胞相對增高。可見中毒顆粒及核左移。1/4～3/4病例血小板減少，最低可達13×109/L。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部分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病例尿及腦脊液可輕度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異常。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（二）血清學檢查常用者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有補體結合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試驗、紅細胞凝集抑制試驗和中和試驗。單份血清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補體結合試驗效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價超過1：32，紅細胞凝集抑制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試驗效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價超過1：1280者有診斷意義。雙份血清恢復期抗體效價比急性期高4倍以上者可以確診。中和試驗特異性高，但操作困難，中和指數超過50者為陽性。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（三）病毒分類將急性期患者血清接種於新生（1～3日齡）小白鼠腦內、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猴腎細胞株或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白紋伊蚊胸肌內分離病毒，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第1病日陽性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率可達40%，以後逐漸減低，在病程第12d仍可分離出病毒。最近採用白紋伊蚊細胞株C6/36進行病毒分離，陽性率高達70%。用C6/36細胞培養第2代分離材料作為病毒紅細胞凝集素進行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病毒分型的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紅細胞凝集抑制試驗，或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做為補體結合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抗原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作補體結合試驗分型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，可達到快速診斷的目的。</w:t>
      </w:r>
    </w:p>
    <w:p w:rsidR="00CE3B71" w:rsidRPr="00CE3B71" w:rsidRDefault="00CE3B71" w:rsidP="00CE3B71">
      <w:pPr>
        <w:rPr>
          <w:rFonts w:ascii="標楷體" w:eastAsia="標楷體" w:hAnsi="標楷體"/>
          <w:sz w:val="36"/>
          <w:szCs w:val="36"/>
        </w:rPr>
      </w:pPr>
    </w:p>
    <w:p w:rsidR="00CE3B71" w:rsidRPr="002A46A4" w:rsidRDefault="00CE3B71" w:rsidP="00CE3B71">
      <w:pPr>
        <w:rPr>
          <w:rFonts w:ascii="標楷體" w:eastAsia="標楷體" w:hAnsi="標楷體"/>
          <w:sz w:val="36"/>
          <w:szCs w:val="36"/>
        </w:rPr>
      </w:pPr>
      <w:r w:rsidRPr="00CE3B71">
        <w:rPr>
          <w:rFonts w:ascii="標楷體" w:eastAsia="標楷體" w:hAnsi="標楷體" w:hint="eastAsia"/>
          <w:sz w:val="36"/>
          <w:szCs w:val="36"/>
        </w:rPr>
        <w:t>登革熱應與流行性感冒、麻疹、猩紅熱、藥疹相鑒別；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登革出血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熱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的登革休克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症候群應與黃疸出血型的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鉤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端螺旋體病、流行性出血熱、敗血症、流行性腦</w:t>
      </w:r>
      <w:proofErr w:type="gramStart"/>
      <w:r w:rsidRPr="00CE3B71">
        <w:rPr>
          <w:rFonts w:ascii="標楷體" w:eastAsia="標楷體" w:hAnsi="標楷體" w:hint="eastAsia"/>
          <w:sz w:val="36"/>
          <w:szCs w:val="36"/>
        </w:rPr>
        <w:t>脊髓膜炎</w:t>
      </w:r>
      <w:proofErr w:type="gramEnd"/>
      <w:r w:rsidRPr="00CE3B71">
        <w:rPr>
          <w:rFonts w:ascii="標楷體" w:eastAsia="標楷體" w:hAnsi="標楷體" w:hint="eastAsia"/>
          <w:sz w:val="36"/>
          <w:szCs w:val="36"/>
        </w:rPr>
        <w:t>、黃熱病等相鑒別。</w:t>
      </w:r>
    </w:p>
    <w:sectPr w:rsidR="00CE3B71" w:rsidRPr="002A4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4"/>
    <w:rsid w:val="002A46A4"/>
    <w:rsid w:val="00567656"/>
    <w:rsid w:val="00CD7B1A"/>
    <w:rsid w:val="00CE3B71"/>
    <w:rsid w:val="00E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AC56E-4BE4-4F8C-BCA0-00C8962B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DAA4-776D-49A1-8F3A-0A26C1A2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2015-09-15T06:41:00Z</dcterms:created>
  <dcterms:modified xsi:type="dcterms:W3CDTF">2015-09-22T06:35:00Z</dcterms:modified>
</cp:coreProperties>
</file>