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73" w:rsidRDefault="00C61673" w:rsidP="00C61673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C61673" w:rsidRDefault="00F74382" w:rsidP="00C61673">
      <w:r w:rsidRPr="00F74382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margin-left:-2.25pt;margin-top:9pt;width:528pt;height:119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C61673" w:rsidRPr="000C4292" w:rsidRDefault="00C61673" w:rsidP="00C6167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到二天於</w:t>
                  </w:r>
                  <w:bookmarkStart w:id="0" w:name="_GoBack"/>
                  <w:r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特色、還請將概估預算列出算出每人的平均分攤費用。活動設計請一律從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C61673" w:rsidRPr="000C4292" w:rsidRDefault="00C61673" w:rsidP="00C6167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交通方式：請依主題</w:t>
                  </w:r>
                  <w:r>
                    <w:rPr>
                      <w:rFonts w:asciiTheme="minorEastAsia" w:hAnsiTheme="minorEastAsia" w:hint="eastAsia"/>
                    </w:rPr>
                    <w:t>利用火車、捷運、公車、腳踏車或步行，或統合搭配幾種交通工具。</w:t>
                  </w:r>
                </w:p>
                <w:p w:rsidR="00C61673" w:rsidRPr="00AA284E" w:rsidRDefault="00C61673" w:rsidP="00C61673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C61673" w:rsidRPr="0043421A" w:rsidRDefault="00C61673" w:rsidP="00C61673"/>
    <w:p w:rsidR="00C61673" w:rsidRPr="0043421A" w:rsidRDefault="00C61673" w:rsidP="00C61673"/>
    <w:p w:rsidR="00C61673" w:rsidRPr="0043421A" w:rsidRDefault="00C61673" w:rsidP="00C61673"/>
    <w:p w:rsidR="00C61673" w:rsidRPr="0043421A" w:rsidRDefault="00C61673" w:rsidP="00C61673"/>
    <w:p w:rsidR="00C61673" w:rsidRPr="0043421A" w:rsidRDefault="00C61673" w:rsidP="00C61673"/>
    <w:p w:rsidR="00C61673" w:rsidRPr="0043421A" w:rsidRDefault="00C61673" w:rsidP="00C61673"/>
    <w:p w:rsidR="00C61673" w:rsidRDefault="00C61673" w:rsidP="00C61673">
      <w:r>
        <w:rPr>
          <w:rFonts w:hint="eastAsia"/>
          <w:b/>
          <w:szCs w:val="24"/>
        </w:rPr>
        <w:t>◎設定主題：爬山</w:t>
      </w:r>
    </w:p>
    <w:p w:rsidR="00C61673" w:rsidRDefault="00C61673" w:rsidP="00C61673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班第一小隊</w:t>
      </w:r>
    </w:p>
    <w:p w:rsidR="00C61673" w:rsidRDefault="00C61673" w:rsidP="00C61673">
      <w:pPr>
        <w:rPr>
          <w:b/>
          <w:szCs w:val="24"/>
        </w:rPr>
      </w:pPr>
      <w:r>
        <w:rPr>
          <w:rFonts w:hint="eastAsia"/>
          <w:b/>
          <w:szCs w:val="24"/>
        </w:rPr>
        <w:t>小隊員包括：吳文軒、郭宜威、陳政嘉、黃子育、吳慧婕</w:t>
      </w:r>
    </w:p>
    <w:p w:rsidR="00C61673" w:rsidRPr="00C36AC4" w:rsidRDefault="00C61673" w:rsidP="00C61673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hint="eastAsia"/>
          <w:b/>
          <w:szCs w:val="24"/>
        </w:rPr>
        <w:t>中興林場</w:t>
      </w:r>
    </w:p>
    <w:p w:rsidR="00C61673" w:rsidRDefault="00C61673" w:rsidP="00C61673">
      <w:pPr>
        <w:rPr>
          <w:rFonts w:ascii="新細明體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="新細明體" w:hAnsi="新細明體" w:hint="eastAsia"/>
          <w:b/>
          <w:szCs w:val="24"/>
        </w:rPr>
        <w:t>（小隊長</w:t>
      </w:r>
      <w:r>
        <w:rPr>
          <w:rFonts w:ascii="新細明體" w:hAnsi="新細明體"/>
          <w:b/>
          <w:szCs w:val="24"/>
        </w:rPr>
        <w:t>:</w:t>
      </w:r>
      <w:r>
        <w:rPr>
          <w:rFonts w:ascii="新細明體" w:hAnsi="新細明體" w:hint="eastAsia"/>
          <w:b/>
          <w:szCs w:val="24"/>
        </w:rPr>
        <w:t>吳慧婕）（總務</w:t>
      </w:r>
      <w:r>
        <w:rPr>
          <w:rFonts w:ascii="新細明體" w:hAnsi="新細明體"/>
          <w:b/>
          <w:szCs w:val="24"/>
        </w:rPr>
        <w:t>:</w:t>
      </w:r>
      <w:r>
        <w:rPr>
          <w:rFonts w:hint="eastAsia"/>
          <w:b/>
          <w:szCs w:val="24"/>
        </w:rPr>
        <w:t>吳文軒</w:t>
      </w:r>
      <w:r>
        <w:rPr>
          <w:rFonts w:ascii="新細明體" w:hAnsi="新細明體" w:hint="eastAsia"/>
          <w:b/>
          <w:szCs w:val="24"/>
        </w:rPr>
        <w:t>）（攝影：</w:t>
      </w:r>
      <w:r>
        <w:rPr>
          <w:rFonts w:hint="eastAsia"/>
          <w:b/>
          <w:szCs w:val="24"/>
        </w:rPr>
        <w:t>陳政嘉</w:t>
      </w:r>
      <w:r>
        <w:rPr>
          <w:rFonts w:ascii="新細明體" w:hAnsi="新細明體" w:hint="eastAsia"/>
          <w:b/>
          <w:szCs w:val="24"/>
        </w:rPr>
        <w:t>）（活動：</w:t>
      </w:r>
      <w:r>
        <w:rPr>
          <w:rFonts w:hint="eastAsia"/>
          <w:b/>
          <w:szCs w:val="24"/>
        </w:rPr>
        <w:t>黃子育</w:t>
      </w:r>
      <w:r>
        <w:rPr>
          <w:rFonts w:ascii="新細明體" w:hAnsi="新細明體" w:hint="eastAsia"/>
          <w:b/>
          <w:szCs w:val="24"/>
        </w:rPr>
        <w:t>）</w:t>
      </w:r>
    </w:p>
    <w:p w:rsidR="00C61673" w:rsidRPr="00C36AC4" w:rsidRDefault="00C61673" w:rsidP="00C61673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="新細明體" w:hAnsi="新細明體" w:hint="eastAsia"/>
          <w:b/>
          <w:szCs w:val="24"/>
        </w:rPr>
        <w:t>（資料：</w:t>
      </w:r>
      <w:r>
        <w:rPr>
          <w:rFonts w:hint="eastAsia"/>
          <w:b/>
          <w:szCs w:val="24"/>
        </w:rPr>
        <w:t>黃子育</w:t>
      </w:r>
      <w:r>
        <w:rPr>
          <w:rFonts w:ascii="新細明體" w:hAnsi="新細明體" w:hint="eastAsia"/>
          <w:b/>
          <w:szCs w:val="24"/>
        </w:rPr>
        <w:t>）</w:t>
      </w:r>
    </w:p>
    <w:p w:rsidR="00C61673" w:rsidRDefault="00C61673" w:rsidP="00C61673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C61673" w:rsidRPr="00991850" w:rsidRDefault="00C61673" w:rsidP="00C61673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C61673" w:rsidTr="00F8333A">
        <w:trPr>
          <w:trHeight w:val="455"/>
        </w:trPr>
        <w:tc>
          <w:tcPr>
            <w:tcW w:w="1541" w:type="dxa"/>
          </w:tcPr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C61673" w:rsidTr="00F8333A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 w:rsidRPr="00FB00FA">
              <w:rPr>
                <w:rFonts w:ascii="新細明體" w:hAnsi="新細明體"/>
                <w:szCs w:val="24"/>
              </w:rPr>
              <w:t>7:00~10:59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C61673" w:rsidRDefault="00C61673" w:rsidP="00F8333A">
            <w:pPr>
              <w:ind w:leftChars="200" w:left="480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1.</w:t>
            </w:r>
            <w:r w:rsidRPr="00FB00FA">
              <w:rPr>
                <w:rFonts w:ascii="新細明體" w:hAnsi="新細明體" w:hint="eastAsia"/>
                <w:szCs w:val="24"/>
              </w:rPr>
              <w:t>先從國中門口</w:t>
            </w:r>
            <w:r>
              <w:rPr>
                <w:rFonts w:ascii="新細明體" w:hAnsi="新細明體" w:hint="eastAsia"/>
                <w:szCs w:val="24"/>
              </w:rPr>
              <w:t>步行約</w:t>
            </w:r>
            <w:r>
              <w:rPr>
                <w:rFonts w:ascii="新細明體" w:hAnsi="新細明體"/>
                <w:szCs w:val="24"/>
              </w:rPr>
              <w:t>1</w:t>
            </w:r>
            <w:r>
              <w:rPr>
                <w:rFonts w:ascii="新細明體" w:hAnsi="新細明體" w:hint="eastAsia"/>
                <w:szCs w:val="24"/>
              </w:rPr>
              <w:t>分鐘到</w:t>
            </w:r>
            <w:r w:rsidRPr="00D81556">
              <w:rPr>
                <w:rFonts w:ascii="新細明體" w:hAnsi="新細明體" w:hint="eastAsia"/>
                <w:color w:val="FF00FF"/>
                <w:szCs w:val="24"/>
              </w:rPr>
              <w:t>藍幹線</w:t>
            </w:r>
            <w:r w:rsidRPr="00FB00FA">
              <w:rPr>
                <w:rFonts w:ascii="新細明體" w:hAnsi="新細明體" w:hint="eastAsia"/>
                <w:szCs w:val="24"/>
              </w:rPr>
              <w:t>公車站牌</w:t>
            </w:r>
          </w:p>
          <w:p w:rsidR="00C61673" w:rsidRDefault="00C61673" w:rsidP="00F8333A">
            <w:pPr>
              <w:ind w:leftChars="200" w:left="480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2.</w:t>
            </w:r>
            <w:r>
              <w:rPr>
                <w:rFonts w:ascii="新細明體" w:hAnsi="新細明體" w:hint="eastAsia"/>
                <w:szCs w:val="24"/>
              </w:rPr>
              <w:t>再</w:t>
            </w:r>
            <w:r w:rsidRPr="00FB00FA">
              <w:rPr>
                <w:rFonts w:ascii="新細明體" w:hAnsi="新細明體" w:hint="eastAsia"/>
                <w:szCs w:val="24"/>
              </w:rPr>
              <w:t>搭藍幹線</w:t>
            </w: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>中途沿經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新和順→北安順→安順→安順派出所→太平橋→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>
                <w:rPr>
                  <w:rFonts w:ascii="新細明體" w:hAnsi="新細明體" w:hint="eastAsia"/>
                  <w:szCs w:val="24"/>
                </w:rPr>
                <w:t>六甲</w:t>
              </w:r>
            </w:smartTag>
            <w:r>
              <w:rPr>
                <w:rFonts w:ascii="新細明體" w:hAnsi="新細明體" w:hint="eastAsia"/>
                <w:szCs w:val="24"/>
              </w:rPr>
              <w:t>頂→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>
                <w:rPr>
                  <w:rFonts w:ascii="新細明體" w:hAnsi="新細明體" w:hint="eastAsia"/>
                  <w:szCs w:val="24"/>
                </w:rPr>
                <w:t>六甲</w:t>
              </w:r>
            </w:smartTag>
            <w:r>
              <w:rPr>
                <w:rFonts w:ascii="新細明體" w:hAnsi="新細明體" w:hint="eastAsia"/>
                <w:szCs w:val="24"/>
              </w:rPr>
              <w:t>里→延平市場→建成市場→公園北路口→台南公園</w:t>
            </w: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>公園路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rFonts w:ascii="新細明體" w:hAnsi="新細明體" w:hint="eastAsia"/>
                <w:szCs w:val="24"/>
              </w:rPr>
              <w:t>→公園國小→成功路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共</w:t>
            </w:r>
            <w:r>
              <w:rPr>
                <w:rFonts w:ascii="新細明體" w:hAnsi="新細明體"/>
                <w:szCs w:val="24"/>
              </w:rPr>
              <w:t>14</w:t>
            </w:r>
            <w:r>
              <w:rPr>
                <w:rFonts w:ascii="新細明體" w:hAnsi="新細明體" w:hint="eastAsia"/>
                <w:szCs w:val="24"/>
              </w:rPr>
              <w:t>站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rFonts w:ascii="新細明體" w:hAnsi="新細明體" w:hint="eastAsia"/>
                <w:szCs w:val="24"/>
              </w:rPr>
              <w:t>到</w:t>
            </w:r>
            <w:r w:rsidRPr="00D81556">
              <w:rPr>
                <w:rFonts w:ascii="新細明體" w:hAnsi="新細明體" w:hint="eastAsia"/>
                <w:color w:val="FF0000"/>
                <w:szCs w:val="24"/>
              </w:rPr>
              <w:t>火車站</w:t>
            </w:r>
            <w:r w:rsidRPr="00D81556">
              <w:rPr>
                <w:rFonts w:ascii="新細明體" w:hAnsi="新細明體"/>
                <w:color w:val="FF0000"/>
                <w:szCs w:val="24"/>
              </w:rPr>
              <w:t>(</w:t>
            </w:r>
            <w:r w:rsidRPr="00D81556">
              <w:rPr>
                <w:rFonts w:ascii="新細明體" w:hAnsi="新細明體" w:hint="eastAsia"/>
                <w:color w:val="FF0000"/>
                <w:szCs w:val="24"/>
              </w:rPr>
              <w:t>南站</w:t>
            </w:r>
            <w:r w:rsidRPr="00D81556">
              <w:rPr>
                <w:rFonts w:ascii="新細明體" w:hAnsi="新細明體"/>
                <w:color w:val="FF0000"/>
                <w:szCs w:val="24"/>
              </w:rPr>
              <w:t>)</w:t>
            </w:r>
          </w:p>
          <w:p w:rsidR="00C61673" w:rsidRDefault="00C61673" w:rsidP="00F8333A">
            <w:pPr>
              <w:ind w:leftChars="200" w:left="480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3.</w:t>
            </w:r>
            <w:r>
              <w:rPr>
                <w:rFonts w:ascii="新細明體" w:hAnsi="新細明體" w:hint="eastAsia"/>
                <w:szCs w:val="24"/>
              </w:rPr>
              <w:t>接下來步行約</w:t>
            </w:r>
            <w:r>
              <w:rPr>
                <w:rFonts w:ascii="新細明體" w:hAnsi="新細明體"/>
                <w:szCs w:val="24"/>
              </w:rPr>
              <w:t>2</w:t>
            </w:r>
            <w:r>
              <w:rPr>
                <w:rFonts w:ascii="新細明體" w:hAnsi="新細明體" w:hint="eastAsia"/>
                <w:szCs w:val="24"/>
              </w:rPr>
              <w:t>分鐘到</w:t>
            </w:r>
            <w:r w:rsidRPr="00D81556">
              <w:rPr>
                <w:rFonts w:ascii="新細明體" w:hAnsi="新細明體" w:hint="eastAsia"/>
                <w:color w:val="FF0000"/>
                <w:szCs w:val="24"/>
              </w:rPr>
              <w:t>火車站</w:t>
            </w:r>
            <w:r w:rsidRPr="00D81556">
              <w:rPr>
                <w:rFonts w:ascii="新細明體" w:hAnsi="新細明體"/>
                <w:color w:val="FF0000"/>
                <w:szCs w:val="24"/>
              </w:rPr>
              <w:t>(</w:t>
            </w:r>
            <w:r w:rsidRPr="00D81556">
              <w:rPr>
                <w:rFonts w:ascii="新細明體" w:hAnsi="新細明體" w:hint="eastAsia"/>
                <w:color w:val="FF0000"/>
                <w:szCs w:val="24"/>
              </w:rPr>
              <w:t>北站</w:t>
            </w:r>
            <w:r w:rsidRPr="00D81556">
              <w:rPr>
                <w:rFonts w:ascii="新細明體" w:hAnsi="新細明體"/>
                <w:color w:val="FF0000"/>
                <w:szCs w:val="24"/>
              </w:rPr>
              <w:t>)</w:t>
            </w:r>
            <w:r>
              <w:rPr>
                <w:rFonts w:ascii="新細明體" w:hAnsi="新細明體" w:hint="eastAsia"/>
                <w:szCs w:val="24"/>
              </w:rPr>
              <w:t>，搭</w:t>
            </w:r>
            <w:r w:rsidRPr="00D81556">
              <w:rPr>
                <w:rFonts w:ascii="新細明體" w:hAnsi="新細明體" w:hint="eastAsia"/>
                <w:color w:val="FF00FF"/>
                <w:szCs w:val="24"/>
              </w:rPr>
              <w:t>綠幹線</w:t>
            </w: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>中途沿經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台南公園</w:t>
            </w: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>北門路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rFonts w:ascii="新細明體" w:hAnsi="新細明體" w:hint="eastAsia"/>
                <w:szCs w:val="24"/>
              </w:rPr>
              <w:t>→台南二中→中樓→開元→崑山中學→南工宿舍→南工社區→中興→康福新城→二王→台南大學附中→永康農會→永康→龍潭口→德芳社區→西勢→西勢東→南光藥廠→保生大帝宮→唪口→營盤後→清水寺→農會前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共</w:t>
            </w:r>
            <w:r>
              <w:rPr>
                <w:rFonts w:ascii="新細明體" w:hAnsi="新細明體"/>
                <w:szCs w:val="24"/>
              </w:rPr>
              <w:t>24</w:t>
            </w:r>
            <w:r>
              <w:rPr>
                <w:rFonts w:ascii="新細明體" w:hAnsi="新細明體" w:hint="eastAsia"/>
                <w:szCs w:val="24"/>
              </w:rPr>
              <w:t>站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rFonts w:ascii="新細明體" w:hAnsi="新細明體" w:hint="eastAsia"/>
                <w:szCs w:val="24"/>
              </w:rPr>
              <w:t>到</w:t>
            </w:r>
            <w:r w:rsidRPr="00D81556">
              <w:rPr>
                <w:rFonts w:ascii="新細明體" w:hAnsi="新細明體" w:hint="eastAsia"/>
                <w:color w:val="FF0000"/>
                <w:szCs w:val="24"/>
              </w:rPr>
              <w:t>新化站</w:t>
            </w:r>
          </w:p>
          <w:p w:rsidR="00C61673" w:rsidRDefault="00C61673" w:rsidP="00F8333A">
            <w:pPr>
              <w:ind w:leftChars="200" w:left="480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4.</w:t>
            </w:r>
            <w:r>
              <w:rPr>
                <w:rFonts w:ascii="新細明體" w:hAnsi="新細明體" w:hint="eastAsia"/>
                <w:szCs w:val="24"/>
              </w:rPr>
              <w:t>再轉搭</w:t>
            </w:r>
            <w:r w:rsidRPr="00D81556">
              <w:rPr>
                <w:rFonts w:ascii="新細明體" w:hAnsi="新細明體" w:hint="eastAsia"/>
                <w:color w:val="FF00FF"/>
                <w:szCs w:val="24"/>
              </w:rPr>
              <w:t>綠</w:t>
            </w:r>
            <w:r w:rsidRPr="00D81556">
              <w:rPr>
                <w:rFonts w:ascii="新細明體" w:hAnsi="新細明體"/>
                <w:color w:val="FF00FF"/>
                <w:szCs w:val="24"/>
              </w:rPr>
              <w:t>13</w:t>
            </w: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>中途沿經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新化國中→太平洋社區→蜜月新城→佛顓寺→東成醬油→桃源新城→虎頭埤口→埤後→口埤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>共</w:t>
            </w:r>
            <w:r>
              <w:rPr>
                <w:rFonts w:ascii="新細明體" w:hAnsi="新細明體"/>
                <w:szCs w:val="24"/>
              </w:rPr>
              <w:t>10</w:t>
            </w:r>
            <w:r>
              <w:rPr>
                <w:rFonts w:ascii="新細明體" w:hAnsi="新細明體" w:hint="eastAsia"/>
                <w:szCs w:val="24"/>
              </w:rPr>
              <w:t>站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rFonts w:ascii="新細明體" w:hAnsi="新細明體" w:hint="eastAsia"/>
                <w:szCs w:val="24"/>
              </w:rPr>
              <w:t>到</w:t>
            </w:r>
            <w:r w:rsidRPr="00D81556">
              <w:rPr>
                <w:rFonts w:ascii="新細明體" w:hAnsi="新細明體" w:hint="eastAsia"/>
                <w:color w:val="FF0000"/>
                <w:szCs w:val="24"/>
              </w:rPr>
              <w:t>興大林場站</w:t>
            </w:r>
          </w:p>
          <w:p w:rsidR="00C61673" w:rsidRDefault="00C61673" w:rsidP="00F8333A">
            <w:pPr>
              <w:ind w:leftChars="200" w:left="480"/>
              <w:rPr>
                <w:rFonts w:ascii="新細明體"/>
                <w:color w:val="FF0000"/>
                <w:szCs w:val="24"/>
              </w:rPr>
            </w:pPr>
            <w:r>
              <w:rPr>
                <w:rFonts w:ascii="新細明體" w:hAnsi="新細明體"/>
                <w:szCs w:val="24"/>
              </w:rPr>
              <w:t>5.</w:t>
            </w:r>
            <w:r>
              <w:rPr>
                <w:rFonts w:ascii="新細明體" w:hAnsi="新細明體" w:hint="eastAsia"/>
                <w:szCs w:val="24"/>
              </w:rPr>
              <w:t>再步行約</w:t>
            </w:r>
            <w:r>
              <w:rPr>
                <w:rFonts w:ascii="新細明體" w:hAnsi="新細明體"/>
                <w:szCs w:val="24"/>
              </w:rPr>
              <w:t>6</w:t>
            </w:r>
            <w:r>
              <w:rPr>
                <w:rFonts w:ascii="新細明體" w:hAnsi="新細明體" w:hint="eastAsia"/>
                <w:szCs w:val="24"/>
              </w:rPr>
              <w:t>分鐘即可到達國立中興大學農學院實驗林管理處新化林場</w:t>
            </w: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>中興林場</w:t>
            </w:r>
            <w:r>
              <w:rPr>
                <w:rFonts w:ascii="新細明體" w:hAnsi="新細明體"/>
                <w:szCs w:val="24"/>
              </w:rPr>
              <w:t>)</w:t>
            </w:r>
            <w:r w:rsidRPr="003341BC">
              <w:rPr>
                <w:rFonts w:ascii="新細明體" w:hAnsi="新細明體"/>
                <w:color w:val="FF0000"/>
                <w:szCs w:val="24"/>
              </w:rPr>
              <w:t xml:space="preserve"> </w:t>
            </w:r>
            <w:r w:rsidRPr="003341BC">
              <w:rPr>
                <w:rFonts w:ascii="新細明體" w:hAnsi="新細明體" w:hint="eastAsia"/>
                <w:color w:val="FF0000"/>
                <w:szCs w:val="24"/>
              </w:rPr>
              <w:t>※事前先預訂，可以享團體票</w:t>
            </w:r>
            <w:r w:rsidRPr="003341BC">
              <w:rPr>
                <w:rFonts w:ascii="新細明體" w:hAnsi="新細明體"/>
                <w:color w:val="FF0000"/>
                <w:szCs w:val="24"/>
              </w:rPr>
              <w:t>200</w:t>
            </w:r>
            <w:r w:rsidRPr="003341BC">
              <w:rPr>
                <w:rFonts w:ascii="新細明體" w:hAnsi="新細明體" w:hint="eastAsia"/>
                <w:color w:val="FF0000"/>
                <w:szCs w:val="24"/>
              </w:rPr>
              <w:t>元</w:t>
            </w:r>
          </w:p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 w:rsidRPr="003341BC">
              <w:rPr>
                <w:rFonts w:ascii="細明體" w:eastAsia="細明體" w:hAnsi="細明體" w:cs="細明體" w:hint="eastAsia"/>
                <w:color w:val="FF0000"/>
                <w:szCs w:val="24"/>
              </w:rPr>
              <w:t>※</w:t>
            </w:r>
            <w:r>
              <w:rPr>
                <w:rFonts w:ascii="新細明體" w:hAnsi="新細明體" w:hint="eastAsia"/>
                <w:color w:val="FF0000"/>
                <w:szCs w:val="24"/>
              </w:rPr>
              <w:t>午飯可以至中林廠後山的綠谷西拉雅解決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61673" w:rsidRDefault="00C61673" w:rsidP="00F8333A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悠遊卡、錢、</w:t>
            </w:r>
          </w:p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帽子、水、糧食、相機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公車</w:t>
            </w: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 w:hint="eastAsia"/>
                <w:szCs w:val="24"/>
              </w:rPr>
              <w:t>藍幹線、綠幹線、綠</w:t>
            </w:r>
            <w:r>
              <w:rPr>
                <w:rFonts w:ascii="新細明體" w:hAnsi="新細明體"/>
                <w:szCs w:val="24"/>
              </w:rPr>
              <w:t>13)</w:t>
            </w:r>
            <w:r>
              <w:rPr>
                <w:rFonts w:ascii="新細明體" w:hAnsi="新細明體" w:hint="eastAsia"/>
                <w:szCs w:val="24"/>
              </w:rPr>
              <w:t>和不用錢ㄟ腳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C61673" w:rsidRDefault="00C61673" w:rsidP="00F8333A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1.</w:t>
            </w:r>
            <w:r>
              <w:rPr>
                <w:rFonts w:ascii="新細明體" w:hAnsi="新細明體" w:hint="eastAsia"/>
                <w:szCs w:val="24"/>
              </w:rPr>
              <w:t>車資約</w:t>
            </w:r>
            <w:r>
              <w:rPr>
                <w:rFonts w:ascii="新細明體" w:hAnsi="新細明體"/>
                <w:szCs w:val="24"/>
              </w:rPr>
              <w:t>74</w:t>
            </w:r>
            <w:r>
              <w:rPr>
                <w:rFonts w:ascii="新細明體" w:hAnsi="新細明體" w:hint="eastAsia"/>
                <w:szCs w:val="24"/>
              </w:rPr>
              <w:t>元</w:t>
            </w:r>
          </w:p>
          <w:p w:rsidR="00C61673" w:rsidRDefault="00C61673" w:rsidP="00F8333A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2.</w:t>
            </w:r>
            <w:r>
              <w:rPr>
                <w:rFonts w:ascii="新細明體" w:hAnsi="新細明體" w:hint="eastAsia"/>
                <w:szCs w:val="24"/>
              </w:rPr>
              <w:t>門票</w:t>
            </w:r>
            <w:r>
              <w:rPr>
                <w:rFonts w:ascii="新細明體" w:hAnsi="新細明體"/>
                <w:szCs w:val="24"/>
              </w:rPr>
              <w:t>200</w:t>
            </w:r>
            <w:r>
              <w:rPr>
                <w:rFonts w:ascii="新細明體" w:hAnsi="新細明體" w:hint="eastAsia"/>
                <w:szCs w:val="24"/>
              </w:rPr>
              <w:t>元</w:t>
            </w:r>
          </w:p>
          <w:p w:rsidR="00C61673" w:rsidRDefault="00C61673" w:rsidP="00F8333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新細明體" w:hAnsi="新細明體"/>
                <w:szCs w:val="24"/>
              </w:rPr>
              <w:t>3.</w:t>
            </w:r>
            <w:r>
              <w:rPr>
                <w:rFonts w:ascii="新細明體" w:hAnsi="新細明體" w:hint="eastAsia"/>
                <w:szCs w:val="24"/>
              </w:rPr>
              <w:t>午飯錢至少</w:t>
            </w:r>
            <w:r>
              <w:rPr>
                <w:rFonts w:ascii="新細明體" w:hAnsi="新細明體"/>
                <w:szCs w:val="24"/>
              </w:rPr>
              <w:t>50</w:t>
            </w:r>
            <w:r>
              <w:rPr>
                <w:rFonts w:ascii="新細明體" w:hAnsi="新細明體" w:hint="eastAsia"/>
                <w:szCs w:val="24"/>
              </w:rPr>
              <w:t>元</w:t>
            </w:r>
          </w:p>
        </w:tc>
      </w:tr>
    </w:tbl>
    <w:tbl>
      <w:tblPr>
        <w:tblStyle w:val="1"/>
        <w:tblW w:w="0" w:type="auto"/>
        <w:tblLook w:val="01E0"/>
      </w:tblPr>
      <w:tblGrid>
        <w:gridCol w:w="4786"/>
        <w:gridCol w:w="5896"/>
      </w:tblGrid>
      <w:tr w:rsidR="00C61673" w:rsidTr="009E5C5E">
        <w:trPr>
          <w:trHeight w:val="2861"/>
        </w:trPr>
        <w:tc>
          <w:tcPr>
            <w:tcW w:w="4786" w:type="dxa"/>
            <w:vAlign w:val="center"/>
          </w:tcPr>
          <w:p w:rsidR="00C61673" w:rsidRDefault="00C61673" w:rsidP="000214DA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66900" cy="1257300"/>
                  <wp:effectExtent l="19050" t="0" r="0" b="0"/>
                  <wp:docPr id="1" name="圖片 1" descr="http://www.ttvs.cy.edu.tw/kcc/960617sin/d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tvs.cy.edu.tw/kcc/960617sin/d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vAlign w:val="center"/>
          </w:tcPr>
          <w:p w:rsidR="00C61673" w:rsidRPr="000214DA" w:rsidRDefault="000214DA" w:rsidP="000214DA">
            <w:pPr>
              <w:jc w:val="center"/>
              <w:rPr>
                <w:rFonts w:ascii="標楷體" w:eastAsia="標楷體" w:hAnsi="標楷體"/>
                <w:b/>
                <w:i/>
                <w:shadow/>
                <w:color w:val="FF0000"/>
                <w:kern w:val="2"/>
                <w:sz w:val="56"/>
                <w:szCs w:val="22"/>
              </w:rPr>
            </w:pPr>
            <w:r w:rsidRPr="000214DA">
              <w:rPr>
                <w:rFonts w:ascii="標楷體" w:eastAsia="標楷體" w:hAnsi="標楷體" w:hint="eastAsia"/>
                <w:b/>
                <w:i/>
                <w:shadow/>
                <w:color w:val="FF0000"/>
                <w:kern w:val="2"/>
                <w:sz w:val="56"/>
                <w:szCs w:val="22"/>
              </w:rPr>
              <w:t>中興林場全名</w:t>
            </w:r>
          </w:p>
        </w:tc>
      </w:tr>
      <w:tr w:rsidR="00C61673" w:rsidTr="009E5C5E">
        <w:trPr>
          <w:trHeight w:val="2861"/>
        </w:trPr>
        <w:tc>
          <w:tcPr>
            <w:tcW w:w="4786" w:type="dxa"/>
            <w:vAlign w:val="center"/>
          </w:tcPr>
          <w:p w:rsidR="00C61673" w:rsidRDefault="00C61673" w:rsidP="000214DA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276350"/>
                  <wp:effectExtent l="19050" t="0" r="0" b="0"/>
                  <wp:docPr id="2" name="圖片 2" descr="http://www.ttvs.cy.edu.tw/kcc/960617sin/a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tvs.cy.edu.tw/kcc/960617sin/a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vAlign w:val="center"/>
          </w:tcPr>
          <w:p w:rsidR="00C61673" w:rsidRPr="000214DA" w:rsidRDefault="000214DA" w:rsidP="000214DA">
            <w:pPr>
              <w:jc w:val="center"/>
              <w:rPr>
                <w:rFonts w:ascii="標楷體" w:eastAsia="標楷體" w:hAnsi="標楷體"/>
                <w:b/>
                <w:i/>
                <w:shadow/>
                <w:color w:val="FF0000"/>
                <w:kern w:val="2"/>
                <w:sz w:val="56"/>
                <w:szCs w:val="22"/>
              </w:rPr>
            </w:pPr>
            <w:r w:rsidRPr="000214DA">
              <w:rPr>
                <w:rFonts w:ascii="標楷體" w:eastAsia="標楷體" w:hAnsi="標楷體" w:hint="eastAsia"/>
                <w:b/>
                <w:i/>
                <w:shadow/>
                <w:color w:val="FF0000"/>
                <w:kern w:val="2"/>
                <w:sz w:val="56"/>
                <w:szCs w:val="22"/>
              </w:rPr>
              <w:t>親子橋</w:t>
            </w:r>
          </w:p>
        </w:tc>
      </w:tr>
      <w:tr w:rsidR="00C61673" w:rsidTr="009E5C5E">
        <w:trPr>
          <w:trHeight w:val="2861"/>
        </w:trPr>
        <w:tc>
          <w:tcPr>
            <w:tcW w:w="4786" w:type="dxa"/>
            <w:vAlign w:val="center"/>
          </w:tcPr>
          <w:p w:rsidR="00C61673" w:rsidRDefault="00C61673" w:rsidP="000214DA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343025"/>
                  <wp:effectExtent l="1905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vAlign w:val="center"/>
          </w:tcPr>
          <w:p w:rsidR="00C61673" w:rsidRPr="000214DA" w:rsidRDefault="000214DA" w:rsidP="000214DA">
            <w:pPr>
              <w:jc w:val="center"/>
              <w:rPr>
                <w:rFonts w:ascii="標楷體" w:eastAsia="標楷體" w:hAnsi="標楷體"/>
                <w:b/>
                <w:i/>
                <w:shadow/>
                <w:color w:val="FF0000"/>
                <w:kern w:val="2"/>
                <w:sz w:val="56"/>
                <w:szCs w:val="22"/>
              </w:rPr>
            </w:pPr>
            <w:r w:rsidRPr="000214DA">
              <w:rPr>
                <w:rFonts w:ascii="標楷體" w:eastAsia="標楷體" w:hAnsi="標楷體" w:hint="eastAsia"/>
                <w:b/>
                <w:i/>
                <w:shadow/>
                <w:color w:val="FF0000"/>
                <w:kern w:val="2"/>
                <w:sz w:val="56"/>
                <w:szCs w:val="22"/>
              </w:rPr>
              <w:t>休息用椅</w:t>
            </w:r>
          </w:p>
        </w:tc>
      </w:tr>
      <w:tr w:rsidR="00C61673" w:rsidTr="009E5C5E">
        <w:trPr>
          <w:trHeight w:val="2861"/>
        </w:trPr>
        <w:tc>
          <w:tcPr>
            <w:tcW w:w="4786" w:type="dxa"/>
            <w:vAlign w:val="center"/>
          </w:tcPr>
          <w:p w:rsidR="00C61673" w:rsidRDefault="00C61673" w:rsidP="000214DA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895475" cy="1314450"/>
                  <wp:effectExtent l="19050" t="0" r="9525" b="0"/>
                  <wp:docPr id="4" name="圖片 4" descr="http://www.ttvs.cy.edu.tw/kcc/960617sin/k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tvs.cy.edu.tw/kcc/960617sin/k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vAlign w:val="center"/>
          </w:tcPr>
          <w:p w:rsidR="00C61673" w:rsidRPr="000214DA" w:rsidRDefault="000214DA" w:rsidP="000214DA">
            <w:pPr>
              <w:jc w:val="center"/>
              <w:rPr>
                <w:rFonts w:ascii="標楷體" w:eastAsia="標楷體" w:hAnsi="標楷體"/>
                <w:b/>
                <w:i/>
                <w:shadow/>
                <w:color w:val="FF0000"/>
                <w:kern w:val="2"/>
                <w:sz w:val="56"/>
                <w:szCs w:val="22"/>
              </w:rPr>
            </w:pPr>
            <w:r w:rsidRPr="000214DA">
              <w:rPr>
                <w:rFonts w:ascii="標楷體" w:eastAsia="標楷體" w:hAnsi="標楷體" w:hint="eastAsia"/>
                <w:b/>
                <w:i/>
                <w:shadow/>
                <w:color w:val="FF0000"/>
                <w:kern w:val="2"/>
                <w:sz w:val="56"/>
                <w:szCs w:val="22"/>
              </w:rPr>
              <w:t>綠谷西拉雅的菜單</w:t>
            </w:r>
          </w:p>
        </w:tc>
      </w:tr>
    </w:tbl>
    <w:p w:rsidR="00C61673" w:rsidRPr="00AA09A5" w:rsidRDefault="00C61673" w:rsidP="00C61673"/>
    <w:p w:rsidR="007E0806" w:rsidRDefault="007E0806"/>
    <w:sectPr w:rsidR="007E0806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DAD" w:rsidRDefault="00AA2DAD" w:rsidP="00662F7C">
      <w:r>
        <w:separator/>
      </w:r>
    </w:p>
  </w:endnote>
  <w:endnote w:type="continuationSeparator" w:id="1">
    <w:p w:rsidR="00AA2DAD" w:rsidRDefault="00AA2DAD" w:rsidP="00662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DAD" w:rsidRDefault="00AA2DAD" w:rsidP="00662F7C">
      <w:r>
        <w:separator/>
      </w:r>
    </w:p>
  </w:footnote>
  <w:footnote w:type="continuationSeparator" w:id="1">
    <w:p w:rsidR="00AA2DAD" w:rsidRDefault="00AA2DAD" w:rsidP="00662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673"/>
    <w:rsid w:val="000214DA"/>
    <w:rsid w:val="002D4F49"/>
    <w:rsid w:val="003A22E9"/>
    <w:rsid w:val="0043218D"/>
    <w:rsid w:val="006425A6"/>
    <w:rsid w:val="00662F7C"/>
    <w:rsid w:val="007E0806"/>
    <w:rsid w:val="009B03A5"/>
    <w:rsid w:val="009E5C5E"/>
    <w:rsid w:val="00AA2DAD"/>
    <w:rsid w:val="00BF7762"/>
    <w:rsid w:val="00C303C1"/>
    <w:rsid w:val="00C61673"/>
    <w:rsid w:val="00F7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73"/>
    <w:pPr>
      <w:ind w:leftChars="200" w:left="480"/>
    </w:pPr>
  </w:style>
  <w:style w:type="table" w:styleId="a4">
    <w:name w:val="Table Grid"/>
    <w:basedOn w:val="a1"/>
    <w:uiPriority w:val="59"/>
    <w:rsid w:val="00C61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4"/>
    <w:uiPriority w:val="99"/>
    <w:rsid w:val="00C6167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1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16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6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62F7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6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62F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692</Characters>
  <Application>Microsoft Office Word</Application>
  <DocSecurity>0</DocSecurity>
  <Lines>5</Lines>
  <Paragraphs>1</Paragraphs>
  <ScaleCrop>false</ScaleCrop>
  <Company>456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2014-06-10T15:41:00Z</dcterms:created>
  <dcterms:modified xsi:type="dcterms:W3CDTF">2014-06-10T15:43:00Z</dcterms:modified>
</cp:coreProperties>
</file>