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C3" w:rsidRDefault="00BE4EEC" w:rsidP="00A863C3">
      <w:pPr>
        <w:rPr>
          <w:sz w:val="72"/>
          <w:szCs w:val="72"/>
        </w:rPr>
      </w:pPr>
      <w:r w:rsidRPr="00BE4EEC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54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標楷體&quot;;v-text-reverse:t;v-text-kern:t" trim="t" fitpath="t" string="屏東六堆客家文化園區"/>
          </v:shape>
        </w:pict>
      </w:r>
    </w:p>
    <w:p w:rsidR="00A863C3" w:rsidRDefault="00522A7D" w:rsidP="00A863C3">
      <w:pPr>
        <w:jc w:val="center"/>
        <w:rPr>
          <w:szCs w:val="24"/>
        </w:rPr>
      </w:pPr>
      <w:r>
        <w:rPr>
          <w:rFonts w:ascii="Arial" w:hAnsi="Arial" w:cs="Arial"/>
          <w:noProof/>
          <w:color w:val="002971"/>
          <w:sz w:val="19"/>
          <w:szCs w:val="19"/>
        </w:rPr>
        <w:drawing>
          <wp:inline distT="0" distB="0" distL="0" distR="0">
            <wp:extent cx="5181600" cy="3267075"/>
            <wp:effectExtent l="19050" t="0" r="0" b="0"/>
            <wp:docPr id="1" name="ll_0" descr="http://blog.yimg.com/2/yOIYEUx7s5_QuqY.X_Cwgg5oz8aAMfraZlHFeOepuK1BOaHWusoZOg--/15/l/xsP48NuAZiQg5s1aNsXa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0" descr="http://blog.yimg.com/2/yOIYEUx7s5_QuqY.X_Cwgg5oz8aAMfraZlHFeOepuK1BOaHWusoZOg--/15/l/xsP48NuAZiQg5s1aNsXal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A7D" w:rsidRPr="00E97E94" w:rsidRDefault="00522A7D" w:rsidP="00522A7D">
      <w:pPr>
        <w:widowControl/>
        <w:shd w:val="clear" w:color="auto" w:fill="AEDEC1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737373"/>
          <w:kern w:val="0"/>
          <w:szCs w:val="24"/>
        </w:rPr>
      </w:pPr>
      <w:r w:rsidRPr="00E97E94">
        <w:rPr>
          <w:rFonts w:ascii="Arial" w:eastAsia="新細明體" w:hAnsi="Arial" w:cs="Arial"/>
          <w:color w:val="737373"/>
          <w:kern w:val="0"/>
          <w:szCs w:val="24"/>
        </w:rPr>
        <w:t>係以活化地方鄉鎮聚落為目標，協助地方保存及行銷客家</w:t>
      </w:r>
      <w:proofErr w:type="gramStart"/>
      <w:r w:rsidRPr="00E97E94">
        <w:rPr>
          <w:rFonts w:ascii="Arial" w:eastAsia="新細明體" w:hAnsi="Arial" w:cs="Arial"/>
          <w:color w:val="737373"/>
          <w:kern w:val="0"/>
          <w:szCs w:val="24"/>
        </w:rPr>
        <w:t>庄</w:t>
      </w:r>
      <w:proofErr w:type="gramEnd"/>
    </w:p>
    <w:p w:rsidR="00522A7D" w:rsidRPr="00E97E94" w:rsidRDefault="00522A7D" w:rsidP="00522A7D">
      <w:pPr>
        <w:widowControl/>
        <w:shd w:val="clear" w:color="auto" w:fill="AEDEC1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737373"/>
          <w:kern w:val="0"/>
          <w:szCs w:val="24"/>
        </w:rPr>
      </w:pPr>
      <w:r w:rsidRPr="00E97E94">
        <w:rPr>
          <w:rFonts w:ascii="Arial" w:eastAsia="新細明體" w:hAnsi="Arial" w:cs="Arial"/>
          <w:color w:val="737373"/>
          <w:kern w:val="0"/>
          <w:szCs w:val="24"/>
        </w:rPr>
        <w:br/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風情與文化產業為目標。</w:t>
      </w:r>
    </w:p>
    <w:p w:rsidR="00522A7D" w:rsidRPr="00E97E94" w:rsidRDefault="00522A7D" w:rsidP="00522A7D">
      <w:pPr>
        <w:widowControl/>
        <w:shd w:val="clear" w:color="auto" w:fill="AEDEC1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737373"/>
          <w:kern w:val="0"/>
          <w:szCs w:val="24"/>
        </w:rPr>
      </w:pPr>
      <w:r w:rsidRPr="00E97E94">
        <w:rPr>
          <w:rFonts w:ascii="Arial" w:eastAsia="新細明體" w:hAnsi="Arial" w:cs="Arial"/>
          <w:color w:val="737373"/>
          <w:kern w:val="0"/>
          <w:szCs w:val="24"/>
        </w:rPr>
        <w:br/>
        <w:t>1.</w:t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保存文化</w:t>
      </w:r>
      <w:proofErr w:type="gramStart"/>
      <w:r w:rsidRPr="00E97E94">
        <w:rPr>
          <w:rFonts w:ascii="Arial" w:eastAsia="新細明體" w:hAnsi="Arial" w:cs="Arial"/>
          <w:color w:val="737373"/>
          <w:kern w:val="0"/>
          <w:szCs w:val="24"/>
        </w:rPr>
        <w:t>︰</w:t>
      </w:r>
      <w:proofErr w:type="gramEnd"/>
      <w:r w:rsidRPr="00E97E94">
        <w:rPr>
          <w:rFonts w:ascii="Arial" w:eastAsia="新細明體" w:hAnsi="Arial" w:cs="Arial"/>
          <w:color w:val="737373"/>
          <w:kern w:val="0"/>
          <w:szCs w:val="24"/>
        </w:rPr>
        <w:t>展示客家歷史文化、保存客家聚落風情。</w:t>
      </w:r>
    </w:p>
    <w:p w:rsidR="00522A7D" w:rsidRPr="00E97E94" w:rsidRDefault="00522A7D" w:rsidP="00522A7D">
      <w:pPr>
        <w:widowControl/>
        <w:shd w:val="clear" w:color="auto" w:fill="AEDEC1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737373"/>
          <w:kern w:val="0"/>
          <w:szCs w:val="24"/>
        </w:rPr>
      </w:pPr>
      <w:r w:rsidRPr="00E97E94">
        <w:rPr>
          <w:rFonts w:ascii="Arial" w:eastAsia="新細明體" w:hAnsi="Arial" w:cs="Arial"/>
          <w:color w:val="737373"/>
          <w:kern w:val="0"/>
          <w:szCs w:val="24"/>
        </w:rPr>
        <w:br/>
        <w:t>2.</w:t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產業行銷</w:t>
      </w:r>
      <w:proofErr w:type="gramStart"/>
      <w:r w:rsidRPr="00E97E94">
        <w:rPr>
          <w:rFonts w:ascii="Arial" w:eastAsia="新細明體" w:hAnsi="Arial" w:cs="Arial"/>
          <w:color w:val="737373"/>
          <w:kern w:val="0"/>
          <w:szCs w:val="24"/>
        </w:rPr>
        <w:t>︰</w:t>
      </w:r>
      <w:proofErr w:type="gramEnd"/>
      <w:r w:rsidRPr="00E97E94">
        <w:rPr>
          <w:rFonts w:ascii="Arial" w:eastAsia="新細明體" w:hAnsi="Arial" w:cs="Arial"/>
          <w:color w:val="737373"/>
          <w:kern w:val="0"/>
          <w:szCs w:val="24"/>
        </w:rPr>
        <w:t>扶植地方特色，提高其行銷效益及產業價值。</w:t>
      </w:r>
    </w:p>
    <w:p w:rsidR="00522A7D" w:rsidRPr="00E97E94" w:rsidRDefault="00522A7D" w:rsidP="00522A7D">
      <w:pPr>
        <w:widowControl/>
        <w:shd w:val="clear" w:color="auto" w:fill="AEDEC1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737373"/>
          <w:kern w:val="0"/>
          <w:szCs w:val="24"/>
        </w:rPr>
      </w:pPr>
      <w:r w:rsidRPr="00E97E94">
        <w:rPr>
          <w:rFonts w:ascii="Arial" w:eastAsia="新細明體" w:hAnsi="Arial" w:cs="Arial"/>
          <w:color w:val="737373"/>
          <w:kern w:val="0"/>
          <w:szCs w:val="24"/>
        </w:rPr>
        <w:br/>
        <w:t>3.</w:t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藝文活動</w:t>
      </w:r>
      <w:proofErr w:type="gramStart"/>
      <w:r w:rsidRPr="00E97E94">
        <w:rPr>
          <w:rFonts w:ascii="Arial" w:eastAsia="新細明體" w:hAnsi="Arial" w:cs="Arial"/>
          <w:color w:val="737373"/>
          <w:kern w:val="0"/>
          <w:szCs w:val="24"/>
        </w:rPr>
        <w:t>︰</w:t>
      </w:r>
      <w:proofErr w:type="gramEnd"/>
      <w:r w:rsidRPr="00E97E94">
        <w:rPr>
          <w:rFonts w:ascii="Arial" w:eastAsia="新細明體" w:hAnsi="Arial" w:cs="Arial"/>
          <w:color w:val="737373"/>
          <w:kern w:val="0"/>
          <w:szCs w:val="24"/>
        </w:rPr>
        <w:t>推廣傳統曲劇，傳承藝術與民俗、節慶活動。</w:t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</w:t>
      </w:r>
    </w:p>
    <w:p w:rsidR="00522A7D" w:rsidRPr="00E97E94" w:rsidRDefault="00522A7D" w:rsidP="00522A7D">
      <w:pPr>
        <w:widowControl/>
        <w:shd w:val="clear" w:color="auto" w:fill="AEDEC1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737373"/>
          <w:kern w:val="0"/>
          <w:szCs w:val="24"/>
        </w:rPr>
      </w:pPr>
      <w:r w:rsidRPr="00E97E94">
        <w:rPr>
          <w:rFonts w:ascii="Arial" w:eastAsia="新細明體" w:hAnsi="Arial" w:cs="Arial"/>
          <w:color w:val="737373"/>
          <w:kern w:val="0"/>
          <w:szCs w:val="24"/>
        </w:rPr>
        <w:br/>
        <w:t>4.</w:t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文史研究</w:t>
      </w:r>
      <w:proofErr w:type="gramStart"/>
      <w:r w:rsidRPr="00E97E94">
        <w:rPr>
          <w:rFonts w:ascii="Arial" w:eastAsia="新細明體" w:hAnsi="Arial" w:cs="Arial"/>
          <w:color w:val="737373"/>
          <w:kern w:val="0"/>
          <w:szCs w:val="24"/>
        </w:rPr>
        <w:t>︰</w:t>
      </w:r>
      <w:proofErr w:type="gramEnd"/>
      <w:r w:rsidRPr="00E97E94">
        <w:rPr>
          <w:rFonts w:ascii="Arial" w:eastAsia="新細明體" w:hAnsi="Arial" w:cs="Arial"/>
          <w:color w:val="737373"/>
          <w:kern w:val="0"/>
          <w:szCs w:val="24"/>
        </w:rPr>
        <w:t>促進六堆文化史之研究、教育推廣、學術交流。</w:t>
      </w:r>
    </w:p>
    <w:p w:rsidR="00522A7D" w:rsidRPr="00E97E94" w:rsidRDefault="00522A7D" w:rsidP="00522A7D">
      <w:pPr>
        <w:widowControl/>
        <w:shd w:val="clear" w:color="auto" w:fill="AEDEC1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737373"/>
          <w:kern w:val="0"/>
          <w:szCs w:val="24"/>
        </w:rPr>
      </w:pPr>
      <w:r w:rsidRPr="00E97E94">
        <w:rPr>
          <w:rFonts w:ascii="Arial" w:eastAsia="新細明體" w:hAnsi="Arial" w:cs="Arial"/>
          <w:color w:val="737373"/>
          <w:kern w:val="0"/>
          <w:szCs w:val="24"/>
        </w:rPr>
        <w:br/>
        <w:t>5.</w:t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促進觀光：園區內提供休憩旅遊資訊及服務，促進屏東縣觀光產業發展。</w:t>
      </w:r>
      <w:r w:rsidRPr="00E97E94">
        <w:rPr>
          <w:rFonts w:ascii="Arial" w:eastAsia="新細明體" w:hAnsi="Arial" w:cs="Arial"/>
          <w:color w:val="737373"/>
          <w:kern w:val="0"/>
          <w:szCs w:val="24"/>
        </w:rPr>
        <w:t></w:t>
      </w:r>
    </w:p>
    <w:p w:rsidR="00522A7D" w:rsidRDefault="00522A7D" w:rsidP="00A863C3">
      <w:pPr>
        <w:jc w:val="center"/>
        <w:rPr>
          <w:szCs w:val="24"/>
        </w:rPr>
      </w:pPr>
      <w:r>
        <w:rPr>
          <w:rFonts w:ascii="Verdana" w:hAnsi="Verdana"/>
          <w:noProof/>
          <w:color w:val="993300"/>
        </w:rPr>
        <w:lastRenderedPageBreak/>
        <w:drawing>
          <wp:inline distT="0" distB="0" distL="0" distR="0">
            <wp:extent cx="5274310" cy="3955733"/>
            <wp:effectExtent l="19050" t="0" r="2540" b="0"/>
            <wp:docPr id="6" name="圖片 6" descr="生態池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生態池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A7D" w:rsidRPr="00E97E94" w:rsidRDefault="00522A7D" w:rsidP="00522A7D">
      <w:pPr>
        <w:widowControl/>
        <w:spacing w:line="360" w:lineRule="auto"/>
        <w:rPr>
          <w:rFonts w:ascii="新細明體" w:eastAsia="新細明體" w:hAnsi="新細明體" w:cs="新細明體"/>
          <w:b/>
          <w:bCs/>
          <w:color w:val="666666"/>
          <w:spacing w:val="15"/>
          <w:kern w:val="0"/>
          <w:szCs w:val="24"/>
        </w:rPr>
      </w:pPr>
      <w:r w:rsidRPr="00E97E94">
        <w:rPr>
          <w:rFonts w:ascii="新細明體" w:eastAsia="新細明體" w:hAnsi="新細明體" w:cs="新細明體"/>
          <w:b/>
          <w:bCs/>
          <w:color w:val="666666"/>
          <w:spacing w:val="15"/>
          <w:kern w:val="0"/>
          <w:szCs w:val="24"/>
        </w:rPr>
        <w:t>六堆客家文化園區簡介</w:t>
      </w:r>
    </w:p>
    <w:p w:rsidR="00522A7D" w:rsidRPr="00E97E94" w:rsidRDefault="00522A7D" w:rsidP="00522A7D">
      <w:pPr>
        <w:widowControl/>
        <w:spacing w:line="360" w:lineRule="auto"/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</w:pPr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六堆地區是臺灣客家人最早聚居的地方。六堆文化園區為保存、展現高屏兩縣12鄉鎮客庄之客家生活風貌，扶植六堆聚落文化產業的國家級區域文化設施。並積極推動在地客家文化紮根，藝文民俗保存發展、地方產業交流及區域觀光行銷。藉由核心園區推</w:t>
      </w:r>
      <w:proofErr w:type="gramStart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介</w:t>
      </w:r>
      <w:proofErr w:type="gramEnd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展現及地方聚落之生活體驗，共同帶動六堆地區客庄文化與地方經濟發展。</w:t>
      </w:r>
    </w:p>
    <w:p w:rsidR="00522A7D" w:rsidRPr="00E97E94" w:rsidRDefault="00522A7D" w:rsidP="00522A7D">
      <w:pPr>
        <w:widowControl/>
        <w:spacing w:line="360" w:lineRule="auto"/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</w:pPr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自然及田園景觀區</w:t>
      </w:r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br/>
        <w:t>自然及田園景觀區在山林與平原間開拓是先民的生活史，客家人崇尚自然，樂天知命，以田園與自然景觀搭配，營造客家人取之自然的生活環境，田園區規劃以稻作、菸葉為主，並有客庄常見果樹及經濟作物，另配置</w:t>
      </w:r>
      <w:proofErr w:type="gramStart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菸</w:t>
      </w:r>
      <w:proofErr w:type="gramEnd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樓、夥房及</w:t>
      </w:r>
      <w:proofErr w:type="gramStart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壟間等傳統</w:t>
      </w:r>
      <w:proofErr w:type="gramEnd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建物，作為文化體驗之戶外展場。</w:t>
      </w:r>
    </w:p>
    <w:p w:rsidR="00522A7D" w:rsidRPr="00E97E94" w:rsidRDefault="00522A7D" w:rsidP="00522A7D">
      <w:pPr>
        <w:widowControl/>
        <w:spacing w:line="360" w:lineRule="auto"/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</w:pPr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自然及田園景觀區</w:t>
      </w:r>
    </w:p>
    <w:p w:rsidR="00522A7D" w:rsidRDefault="00522A7D" w:rsidP="00A863C3">
      <w:pPr>
        <w:jc w:val="center"/>
        <w:rPr>
          <w:szCs w:val="24"/>
        </w:rPr>
      </w:pPr>
      <w:r>
        <w:rPr>
          <w:rFonts w:hint="eastAsia"/>
          <w:noProof/>
          <w:szCs w:val="24"/>
        </w:rPr>
        <w:lastRenderedPageBreak/>
        <w:drawing>
          <wp:inline distT="0" distB="0" distL="0" distR="0">
            <wp:extent cx="4762500" cy="3171825"/>
            <wp:effectExtent l="19050" t="0" r="0" b="0"/>
            <wp:docPr id="2" name="圖片 1" descr="77398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398_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A7D" w:rsidRPr="00E97E94" w:rsidRDefault="00522A7D" w:rsidP="00522A7D">
      <w:pPr>
        <w:widowControl/>
        <w:spacing w:line="360" w:lineRule="auto"/>
        <w:rPr>
          <w:rFonts w:ascii="新細明體" w:eastAsia="新細明體" w:hAnsi="新細明體" w:cs="新細明體"/>
          <w:b/>
          <w:bCs/>
          <w:color w:val="666666"/>
          <w:spacing w:val="15"/>
          <w:kern w:val="0"/>
          <w:szCs w:val="24"/>
        </w:rPr>
      </w:pPr>
      <w:r w:rsidRPr="00E97E94">
        <w:rPr>
          <w:rFonts w:ascii="新細明體" w:eastAsia="新細明體" w:hAnsi="新細明體" w:cs="新細明體"/>
          <w:b/>
          <w:bCs/>
          <w:color w:val="666666"/>
          <w:spacing w:val="15"/>
          <w:kern w:val="0"/>
          <w:szCs w:val="24"/>
        </w:rPr>
        <w:t>各區景觀特色</w:t>
      </w:r>
    </w:p>
    <w:p w:rsidR="00522A7D" w:rsidRPr="00E97E94" w:rsidRDefault="00522A7D" w:rsidP="00522A7D">
      <w:pPr>
        <w:widowControl/>
        <w:spacing w:after="240" w:line="360" w:lineRule="auto"/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</w:pPr>
      <w:proofErr w:type="gramStart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傘架客家</w:t>
      </w:r>
      <w:proofErr w:type="gramEnd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聚落景觀區</w:t>
      </w:r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br/>
      </w:r>
      <w:proofErr w:type="gramStart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傘架客家</w:t>
      </w:r>
      <w:proofErr w:type="gramEnd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聚落景觀區為大地打傘遮蔭：重建雨林樹冠層的遮蔭作用，避免過度曝曬，讓各式熱帶植物生長；適合人類活動。原屏東此地記載「阿猴林大樹蔽天」「行數日</w:t>
      </w:r>
      <w:proofErr w:type="gramStart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不見日色</w:t>
      </w:r>
      <w:proofErr w:type="gramEnd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」，可見當年本區原始森林之茂盛雨廣闊。輕處大地的建築行為：盡量保持建築的彈性調整空間，建材構成可拆卸、重複組裝與更替。隨著空間營運的需要，可調整使用型態、配置與面積。以「客家</w:t>
      </w:r>
      <w:proofErr w:type="gramStart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笠</w:t>
      </w:r>
      <w:proofErr w:type="gramEnd"/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t>嫲」為意象，為阿猴城遮蔭，傘下規劃客庄產業與文化聚落作為營運主軸，而為減少傘下活動區域耗能，傘架建築除結合節能設置太陽能光電板，傘下建物亦規劃以可回收環保建材進行設置。</w:t>
      </w:r>
      <w:r w:rsidRPr="00E97E94">
        <w:rPr>
          <w:rFonts w:ascii="新細明體" w:eastAsia="新細明體" w:hAnsi="新細明體" w:cs="新細明體"/>
          <w:color w:val="666666"/>
          <w:spacing w:val="15"/>
          <w:kern w:val="0"/>
          <w:szCs w:val="24"/>
        </w:rPr>
        <w:br/>
      </w:r>
    </w:p>
    <w:p w:rsidR="00522A7D" w:rsidRPr="00522A7D" w:rsidRDefault="00522A7D" w:rsidP="00A863C3">
      <w:pPr>
        <w:jc w:val="center"/>
        <w:rPr>
          <w:szCs w:val="24"/>
        </w:rPr>
      </w:pPr>
    </w:p>
    <w:sectPr w:rsidR="00522A7D" w:rsidRPr="00522A7D" w:rsidSect="00CB57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50" w:rsidRDefault="00800350" w:rsidP="00A863C3">
      <w:r>
        <w:separator/>
      </w:r>
    </w:p>
  </w:endnote>
  <w:endnote w:type="continuationSeparator" w:id="0">
    <w:p w:rsidR="00800350" w:rsidRDefault="00800350" w:rsidP="00A8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50" w:rsidRDefault="00800350" w:rsidP="00A863C3">
      <w:r>
        <w:separator/>
      </w:r>
    </w:p>
  </w:footnote>
  <w:footnote w:type="continuationSeparator" w:id="0">
    <w:p w:rsidR="00800350" w:rsidRDefault="00800350" w:rsidP="00A8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3C3"/>
    <w:rsid w:val="00522A7D"/>
    <w:rsid w:val="006F7C8E"/>
    <w:rsid w:val="00800350"/>
    <w:rsid w:val="009159C7"/>
    <w:rsid w:val="00A863C3"/>
    <w:rsid w:val="00BE4EEC"/>
    <w:rsid w:val="00CB573D"/>
    <w:rsid w:val="00E07BFE"/>
    <w:rsid w:val="00E4725D"/>
    <w:rsid w:val="00E9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63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63C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6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133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99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4833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9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53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8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8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thcc.hakka.gov.tw/wSite/ct?xItem=5961&amp;ctNode=716&amp;mp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114</Words>
  <Characters>656</Characters>
  <Application>Microsoft Office Word</Application>
  <DocSecurity>0</DocSecurity>
  <Lines>5</Lines>
  <Paragraphs>1</Paragraphs>
  <ScaleCrop>false</ScaleCrop>
  <Company>安順國中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2013-11-07T03:43:00Z</dcterms:created>
  <dcterms:modified xsi:type="dcterms:W3CDTF">2013-11-14T03:36:00Z</dcterms:modified>
</cp:coreProperties>
</file>