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10" w:rsidRDefault="00D86810">
      <w:pPr>
        <w:rPr>
          <w:rFonts w:ascii="Arial" w:hAnsi="Arial" w:cs="Arial" w:hint="eastAsia"/>
          <w:noProof/>
          <w:sz w:val="20"/>
          <w:szCs w:val="20"/>
        </w:rPr>
      </w:pPr>
      <w:r>
        <w:rPr>
          <w:rFonts w:ascii="Arial" w:hAnsi="Arial" w:cs="Arial"/>
          <w:noProof/>
          <w:sz w:val="20"/>
          <w:szCs w:val="20"/>
        </w:rPr>
        <w:drawing>
          <wp:inline distT="0" distB="0" distL="0" distR="0">
            <wp:extent cx="2438400" cy="1828800"/>
            <wp:effectExtent l="19050" t="0" r="0" b="0"/>
            <wp:docPr id="12" name="il_fi" descr="http://www.isay.cc/travel/travel-img/201001081106029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say.cc/travel/travel-img/201001081106029744.jpg"/>
                    <pic:cNvPicPr>
                      <a:picLocks noChangeAspect="1" noChangeArrowheads="1"/>
                    </pic:cNvPicPr>
                  </pic:nvPicPr>
                  <pic:blipFill>
                    <a:blip r:embed="rId6" cstate="print"/>
                    <a:srcRect/>
                    <a:stretch>
                      <a:fillRect/>
                    </a:stretch>
                  </pic:blipFill>
                  <pic:spPr bwMode="auto">
                    <a:xfrm>
                      <a:off x="0" y="0"/>
                      <a:ext cx="2438400" cy="1828800"/>
                    </a:xfrm>
                    <a:prstGeom prst="rect">
                      <a:avLst/>
                    </a:prstGeom>
                    <a:noFill/>
                    <a:ln w="9525">
                      <a:noFill/>
                      <a:miter lim="800000"/>
                      <a:headEnd/>
                      <a:tailEnd/>
                    </a:ln>
                  </pic:spPr>
                </pic:pic>
              </a:graphicData>
            </a:graphic>
          </wp:inline>
        </w:drawing>
      </w:r>
      <w:r>
        <w:rPr>
          <w:rFonts w:ascii="Arial" w:hAnsi="Arial" w:cs="Arial"/>
          <w:noProof/>
          <w:sz w:val="20"/>
          <w:szCs w:val="20"/>
        </w:rPr>
        <w:drawing>
          <wp:inline distT="0" distB="0" distL="0" distR="0">
            <wp:extent cx="2476500" cy="1857375"/>
            <wp:effectExtent l="19050" t="0" r="0" b="0"/>
            <wp:docPr id="15" name="il_fi" descr="http://img3.okgo.tw/titlepic/b213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3.okgo.tw/titlepic/b2132_1.jpg"/>
                    <pic:cNvPicPr>
                      <a:picLocks noChangeAspect="1" noChangeArrowheads="1"/>
                    </pic:cNvPicPr>
                  </pic:nvPicPr>
                  <pic:blipFill>
                    <a:blip r:embed="rId7" cstate="print"/>
                    <a:srcRect/>
                    <a:stretch>
                      <a:fillRect/>
                    </a:stretch>
                  </pic:blipFill>
                  <pic:spPr bwMode="auto">
                    <a:xfrm>
                      <a:off x="0" y="0"/>
                      <a:ext cx="2476500" cy="1857375"/>
                    </a:xfrm>
                    <a:prstGeom prst="rect">
                      <a:avLst/>
                    </a:prstGeom>
                    <a:noFill/>
                    <a:ln w="9525">
                      <a:noFill/>
                      <a:miter lim="800000"/>
                      <a:headEnd/>
                      <a:tailEnd/>
                    </a:ln>
                  </pic:spPr>
                </pic:pic>
              </a:graphicData>
            </a:graphic>
          </wp:inline>
        </w:drawing>
      </w:r>
      <w:r w:rsidR="0036582E">
        <w:rPr>
          <w:rFonts w:ascii="Arial" w:hAnsi="Arial" w:cs="Arial" w:hint="eastAsia"/>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1.25pt;height:76.5pt" fillcolor="#b2b2b2" strokecolor="#33c" strokeweight="1pt">
            <v:fill opacity=".5"/>
            <v:shadow on="t" color="#99f" offset="3pt"/>
            <v:textpath style="font-family:&quot;新細明體&quot;;v-text-reverse:t;v-text-kern:t" trim="t" fitpath="t" string="屏東原住民文化園區之旅"/>
          </v:shape>
        </w:pict>
      </w:r>
      <w:r w:rsidR="00722ABF">
        <w:rPr>
          <w:rFonts w:ascii="Arial" w:hAnsi="Arial" w:cs="Arial"/>
          <w:noProof/>
          <w:sz w:val="20"/>
          <w:szCs w:val="20"/>
        </w:rPr>
        <w:drawing>
          <wp:inline distT="0" distB="0" distL="0" distR="0">
            <wp:extent cx="4448175" cy="3333750"/>
            <wp:effectExtent l="19050" t="0" r="9525" b="0"/>
            <wp:docPr id="18" name="il_fi" descr="http://www.easytravel.com.tw/upload/Attachments/A2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asytravel.com.tw/upload/Attachments/A20425.jpg"/>
                    <pic:cNvPicPr>
                      <a:picLocks noChangeAspect="1" noChangeArrowheads="1"/>
                    </pic:cNvPicPr>
                  </pic:nvPicPr>
                  <pic:blipFill>
                    <a:blip r:embed="rId8" cstate="print"/>
                    <a:srcRect/>
                    <a:stretch>
                      <a:fillRect/>
                    </a:stretch>
                  </pic:blipFill>
                  <pic:spPr bwMode="auto">
                    <a:xfrm>
                      <a:off x="0" y="0"/>
                      <a:ext cx="4448175" cy="3333750"/>
                    </a:xfrm>
                    <a:prstGeom prst="rect">
                      <a:avLst/>
                    </a:prstGeom>
                    <a:noFill/>
                    <a:ln w="9525">
                      <a:noFill/>
                      <a:miter lim="800000"/>
                      <a:headEnd/>
                      <a:tailEnd/>
                    </a:ln>
                  </pic:spPr>
                </pic:pic>
              </a:graphicData>
            </a:graphic>
          </wp:inline>
        </w:drawing>
      </w:r>
      <w:r w:rsidR="00722ABF">
        <w:rPr>
          <w:rFonts w:ascii="Arial" w:hAnsi="Arial" w:cs="Arial"/>
          <w:noProof/>
          <w:sz w:val="20"/>
          <w:szCs w:val="20"/>
        </w:rPr>
        <w:lastRenderedPageBreak/>
        <w:drawing>
          <wp:inline distT="0" distB="0" distL="0" distR="0">
            <wp:extent cx="4267200" cy="3200400"/>
            <wp:effectExtent l="19050" t="0" r="0" b="0"/>
            <wp:docPr id="21" name="il_fi" descr="http://pic.pimg.tw/ying0420/4a1b451450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ic.pimg.tw/ying0420/4a1b451450623.jpg"/>
                    <pic:cNvPicPr>
                      <a:picLocks noChangeAspect="1" noChangeArrowheads="1"/>
                    </pic:cNvPicPr>
                  </pic:nvPicPr>
                  <pic:blipFill>
                    <a:blip r:embed="rId9"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D86810" w:rsidRPr="00D86810" w:rsidRDefault="00D86810" w:rsidP="00D86810">
      <w:pPr>
        <w:widowControl/>
        <w:spacing w:line="375" w:lineRule="atLeast"/>
        <w:rPr>
          <w:rFonts w:ascii="新細明體" w:eastAsia="新細明體" w:hAnsi="新細明體" w:cs="新細明體"/>
          <w:color w:val="333333"/>
          <w:kern w:val="0"/>
          <w:sz w:val="20"/>
          <w:szCs w:val="20"/>
        </w:rPr>
      </w:pPr>
      <w:r w:rsidRPr="00D86810">
        <w:rPr>
          <w:rFonts w:ascii="新細明體" w:eastAsia="新細明體" w:hAnsi="新細明體" w:cs="新細明體"/>
          <w:color w:val="333333"/>
          <w:kern w:val="0"/>
          <w:sz w:val="20"/>
          <w:szCs w:val="20"/>
        </w:rPr>
        <w:t xml:space="preserve">政府有鑒於原住民社會在演進過程中，傳統文化逐漸消失。為了挽救這些稀有的人類文化資產，乃在屏東縣瑪家鄉富谷灣設立「臺灣原住民文化園區」，於1987年正式對外開放，以保存臺灣原住民族的傳統文化。園區規劃範圍達82.65公頃，涵蓋本省九族原住民文化，臺灣原住民文化園區位在屏東縣瑪家鄉北葉村與臨近三地門鄉交界之隘寮溪南岸之「富谷灣」，景觀優美且富變化，周圍二百公頃範圍內，又無現代建築物，且交通便捷，是民眾遊憩的理想地點。 </w:t>
      </w:r>
    </w:p>
    <w:p w:rsidR="00D86810" w:rsidRPr="00D86810" w:rsidRDefault="00D86810" w:rsidP="00D86810">
      <w:pPr>
        <w:widowControl/>
        <w:spacing w:line="375" w:lineRule="atLeast"/>
        <w:rPr>
          <w:rFonts w:ascii="新細明體" w:eastAsia="新細明體" w:hAnsi="新細明體" w:cs="新細明體"/>
          <w:color w:val="333333"/>
          <w:kern w:val="0"/>
          <w:sz w:val="20"/>
          <w:szCs w:val="20"/>
        </w:rPr>
      </w:pPr>
      <w:r w:rsidRPr="00D86810">
        <w:rPr>
          <w:rFonts w:ascii="新細明體" w:eastAsia="新細明體" w:hAnsi="新細明體" w:cs="新細明體"/>
          <w:color w:val="333333"/>
          <w:kern w:val="0"/>
          <w:sz w:val="20"/>
          <w:szCs w:val="20"/>
        </w:rPr>
        <w:t xml:space="preserve">原住民九族傳統建築文化展示以聚落型態將各族傳統建築物依原住民各族主要之建築型態，包括泰雅族、賽夏族、阿美族、卑南族、雅美族、曹族、布農族、排灣族及魯凱族，分門別類予以重建或由山地遷建於平地，以展示其多樣性，並根據各族群類緣關係，依各族群原住地聚落地形成，以及依地理分布之位置關係予以配置。 </w:t>
      </w:r>
    </w:p>
    <w:p w:rsidR="00D86810" w:rsidRPr="00D86810" w:rsidRDefault="00D86810" w:rsidP="00D86810">
      <w:pPr>
        <w:widowControl/>
        <w:spacing w:line="375" w:lineRule="atLeast"/>
        <w:rPr>
          <w:rFonts w:ascii="新細明體" w:eastAsia="新細明體" w:hAnsi="新細明體" w:cs="新細明體"/>
          <w:color w:val="333333"/>
          <w:kern w:val="0"/>
          <w:sz w:val="20"/>
          <w:szCs w:val="20"/>
        </w:rPr>
      </w:pPr>
      <w:r w:rsidRPr="00D86810">
        <w:rPr>
          <w:rFonts w:ascii="新細明體" w:eastAsia="新細明體" w:hAnsi="新細明體" w:cs="新細明體"/>
          <w:color w:val="333333"/>
          <w:kern w:val="0"/>
          <w:sz w:val="20"/>
          <w:szCs w:val="20"/>
        </w:rPr>
        <w:t> </w:t>
      </w:r>
    </w:p>
    <w:p w:rsidR="00D86810" w:rsidRPr="00D86810" w:rsidRDefault="00D86810" w:rsidP="00D86810">
      <w:pPr>
        <w:widowControl/>
        <w:spacing w:line="375" w:lineRule="atLeast"/>
        <w:rPr>
          <w:rFonts w:ascii="新細明體" w:eastAsia="新細明體" w:hAnsi="新細明體" w:cs="新細明體"/>
          <w:color w:val="333333"/>
          <w:kern w:val="0"/>
          <w:sz w:val="20"/>
          <w:szCs w:val="20"/>
        </w:rPr>
      </w:pPr>
      <w:r w:rsidRPr="00D86810">
        <w:rPr>
          <w:rFonts w:ascii="新細明體" w:eastAsia="新細明體" w:hAnsi="新細明體" w:cs="新細明體"/>
          <w:color w:val="333333"/>
          <w:kern w:val="0"/>
          <w:sz w:val="20"/>
          <w:szCs w:val="20"/>
        </w:rPr>
        <w:t>九族生活形態展示館則透過原住民生活形態的蠟像展示與多媒體劇場之動態放映，讓觀眾能身歷其境，瞭解各族的自然及文化整體面貌。文物陳列館中展覽高山族傳統文物標本，依照食、衣、住、行、育、樂的類別，做生動、清晰的方式陳列，並規劃有「特展室」，供收藏家借展或捐贈文物的展覽。工藝館可透過現場示範，欣賞到山地藝品的製造過程，項目包括織布、珠工、刺繡、編籃及織網等</w:t>
      </w:r>
    </w:p>
    <w:p w:rsidR="00BA2715" w:rsidRPr="00D03D5F" w:rsidRDefault="00D03D5F">
      <w:pPr>
        <w:rPr>
          <w:rFonts w:ascii="Arial" w:hAnsi="Arial" w:cs="Arial"/>
          <w:noProof/>
          <w:sz w:val="20"/>
          <w:szCs w:val="20"/>
        </w:rPr>
      </w:pPr>
      <w:r>
        <w:rPr>
          <w:rFonts w:ascii="Arial" w:hAnsi="Arial" w:cs="Arial"/>
          <w:noProof/>
          <w:sz w:val="20"/>
          <w:szCs w:val="20"/>
        </w:rPr>
        <w:lastRenderedPageBreak/>
        <w:drawing>
          <wp:inline distT="0" distB="0" distL="0" distR="0">
            <wp:extent cx="6334125" cy="3371850"/>
            <wp:effectExtent l="19050" t="0" r="9525" b="0"/>
            <wp:docPr id="1" name="il_fi" descr="http://pic.pimg.tw/ying0420/4a1b451450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ic.pimg.tw/ying0420/4a1b451450623.jpg"/>
                    <pic:cNvPicPr>
                      <a:picLocks noChangeAspect="1" noChangeArrowheads="1"/>
                    </pic:cNvPicPr>
                  </pic:nvPicPr>
                  <pic:blipFill>
                    <a:blip r:embed="rId9" cstate="print"/>
                    <a:srcRect/>
                    <a:stretch>
                      <a:fillRect/>
                    </a:stretch>
                  </pic:blipFill>
                  <pic:spPr bwMode="auto">
                    <a:xfrm>
                      <a:off x="0" y="0"/>
                      <a:ext cx="6334125" cy="3371850"/>
                    </a:xfrm>
                    <a:prstGeom prst="rect">
                      <a:avLst/>
                    </a:prstGeom>
                    <a:noFill/>
                    <a:ln w="9525">
                      <a:noFill/>
                      <a:miter lim="800000"/>
                      <a:headEnd/>
                      <a:tailEnd/>
                    </a:ln>
                  </pic:spPr>
                </pic:pic>
              </a:graphicData>
            </a:graphic>
          </wp:inline>
        </w:drawing>
      </w:r>
    </w:p>
    <w:sectPr w:rsidR="00BA2715" w:rsidRPr="00D03D5F" w:rsidSect="00BA271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17E" w:rsidRDefault="00F2317E" w:rsidP="00D03D5F">
      <w:r>
        <w:separator/>
      </w:r>
    </w:p>
  </w:endnote>
  <w:endnote w:type="continuationSeparator" w:id="0">
    <w:p w:rsidR="00F2317E" w:rsidRDefault="00F2317E" w:rsidP="00D03D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17E" w:rsidRDefault="00F2317E" w:rsidP="00D03D5F">
      <w:r>
        <w:separator/>
      </w:r>
    </w:p>
  </w:footnote>
  <w:footnote w:type="continuationSeparator" w:id="0">
    <w:p w:rsidR="00F2317E" w:rsidRDefault="00F2317E" w:rsidP="00D03D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D5F"/>
    <w:rsid w:val="0036582E"/>
    <w:rsid w:val="00722ABF"/>
    <w:rsid w:val="00BA2715"/>
    <w:rsid w:val="00D03D5F"/>
    <w:rsid w:val="00D86810"/>
    <w:rsid w:val="00F231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1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D5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03D5F"/>
    <w:rPr>
      <w:rFonts w:asciiTheme="majorHAnsi" w:eastAsiaTheme="majorEastAsia" w:hAnsiTheme="majorHAnsi" w:cstheme="majorBidi"/>
      <w:sz w:val="18"/>
      <w:szCs w:val="18"/>
    </w:rPr>
  </w:style>
  <w:style w:type="paragraph" w:styleId="a5">
    <w:name w:val="header"/>
    <w:basedOn w:val="a"/>
    <w:link w:val="a6"/>
    <w:uiPriority w:val="99"/>
    <w:semiHidden/>
    <w:unhideWhenUsed/>
    <w:rsid w:val="00D03D5F"/>
    <w:pPr>
      <w:tabs>
        <w:tab w:val="center" w:pos="4153"/>
        <w:tab w:val="right" w:pos="8306"/>
      </w:tabs>
      <w:snapToGrid w:val="0"/>
    </w:pPr>
    <w:rPr>
      <w:sz w:val="20"/>
      <w:szCs w:val="20"/>
    </w:rPr>
  </w:style>
  <w:style w:type="character" w:customStyle="1" w:styleId="a6">
    <w:name w:val="頁首 字元"/>
    <w:basedOn w:val="a0"/>
    <w:link w:val="a5"/>
    <w:uiPriority w:val="99"/>
    <w:semiHidden/>
    <w:rsid w:val="00D03D5F"/>
    <w:rPr>
      <w:sz w:val="20"/>
      <w:szCs w:val="20"/>
    </w:rPr>
  </w:style>
  <w:style w:type="paragraph" w:styleId="a7">
    <w:name w:val="footer"/>
    <w:basedOn w:val="a"/>
    <w:link w:val="a8"/>
    <w:uiPriority w:val="99"/>
    <w:semiHidden/>
    <w:unhideWhenUsed/>
    <w:rsid w:val="00D03D5F"/>
    <w:pPr>
      <w:tabs>
        <w:tab w:val="center" w:pos="4153"/>
        <w:tab w:val="right" w:pos="8306"/>
      </w:tabs>
      <w:snapToGrid w:val="0"/>
    </w:pPr>
    <w:rPr>
      <w:sz w:val="20"/>
      <w:szCs w:val="20"/>
    </w:rPr>
  </w:style>
  <w:style w:type="character" w:customStyle="1" w:styleId="a8">
    <w:name w:val="頁尾 字元"/>
    <w:basedOn w:val="a0"/>
    <w:link w:val="a7"/>
    <w:uiPriority w:val="99"/>
    <w:semiHidden/>
    <w:rsid w:val="00D03D5F"/>
    <w:rPr>
      <w:sz w:val="20"/>
      <w:szCs w:val="20"/>
    </w:rPr>
  </w:style>
</w:styles>
</file>

<file path=word/webSettings.xml><?xml version="1.0" encoding="utf-8"?>
<w:webSettings xmlns:r="http://schemas.openxmlformats.org/officeDocument/2006/relationships" xmlns:w="http://schemas.openxmlformats.org/wordprocessingml/2006/main">
  <w:divs>
    <w:div w:id="933244390">
      <w:bodyDiv w:val="1"/>
      <w:marLeft w:val="0"/>
      <w:marRight w:val="0"/>
      <w:marTop w:val="0"/>
      <w:marBottom w:val="0"/>
      <w:divBdr>
        <w:top w:val="none" w:sz="0" w:space="0" w:color="auto"/>
        <w:left w:val="none" w:sz="0" w:space="0" w:color="auto"/>
        <w:bottom w:val="none" w:sz="0" w:space="0" w:color="auto"/>
        <w:right w:val="none" w:sz="0" w:space="0" w:color="auto"/>
      </w:divBdr>
      <w:divsChild>
        <w:div w:id="1471554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Words>
  <Characters>462</Characters>
  <Application>Microsoft Office Word</Application>
  <DocSecurity>0</DocSecurity>
  <Lines>3</Lines>
  <Paragraphs>1</Paragraphs>
  <ScaleCrop>false</ScaleCrop>
  <Company>安順國中</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2013-11-14T03:54:00Z</dcterms:created>
  <dcterms:modified xsi:type="dcterms:W3CDTF">2013-11-14T03:54:00Z</dcterms:modified>
</cp:coreProperties>
</file>