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>
          <w:rFonts w:ascii="華康勘亭流" w:eastAsia="華康勘亭流" w:hAnsi="華康勘亭流"/>
          <w:sz w:val="36"/>
          <w:szCs w:val="36"/>
        </w:rPr>
        <w:t xml:space="preserve"> </w:t>
      </w:r>
      <w:r>
        <w:rPr>
          <w:rFonts w:ascii="華康勘亭流" w:eastAsia="華康勘亭流" w:hAnsi="華康勘亭流"/>
          <w:sz w:val="36"/>
          <w:szCs w:val="36"/>
        </w:rPr>
        <w:t xml:space="preserve">青少年服務學習     </w:t>
      </w:r>
      <w:r>
        <w:rPr>
          <w:rFonts w:ascii="" w:hAnsi=""/>
          <w:szCs w:val="24"/>
        </w:rPr>
        <w:t>二年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班</w:t>
      </w:r>
      <w:r>
        <w:rPr>
          <w:rFonts w:ascii="" w:hAnsi=""/>
          <w:szCs w:val="24"/>
          <w:u w:val="single"/>
        </w:rPr>
        <w:t xml:space="preserve">  </w:t>
      </w:r>
      <w:r>
        <w:rPr>
          <w:rFonts w:ascii="" w:hAnsi=""/>
          <w:szCs w:val="24"/>
        </w:rPr>
        <w:t>號 姓名</w:t>
      </w:r>
      <w:r>
        <w:rPr>
          <w:rFonts w:ascii="" w:hAnsi=""/>
          <w:szCs w:val="24"/>
          <w:u w:val="single"/>
        </w:rPr>
        <w:t xml:space="preserve">         </w:t>
      </w:r>
    </w:p>
    <w:p>
      <w:pPr>
        <w:pStyle w:val="style22"/>
        <w:numPr>
          <w:ilvl w:val="0"/>
          <w:numId w:val="1"/>
        </w:numPr>
      </w:pPr>
      <w:r>
        <w:rPr>
          <w:rFonts w:ascii="" w:hAnsi=""/>
          <w:szCs w:val="24"/>
        </w:rPr>
        <w:t>請參考課本</w:t>
      </w:r>
      <w:r>
        <w:rPr>
          <w:rFonts w:ascii="" w:hAnsi=""/>
          <w:sz w:val="24"/>
          <w:szCs w:val="24"/>
        </w:rPr>
        <w:t>71</w:t>
      </w:r>
      <w:r>
        <w:rPr>
          <w:rFonts w:ascii="" w:hAnsi=""/>
          <w:szCs w:val="24"/>
        </w:rPr>
        <w:t>頁、</w:t>
      </w:r>
      <w:r>
        <w:rPr>
          <w:rFonts w:ascii="" w:hAnsi=""/>
          <w:sz w:val="24"/>
          <w:szCs w:val="24"/>
        </w:rPr>
        <w:t>74</w:t>
      </w:r>
      <w:r>
        <w:rPr>
          <w:rFonts w:ascii="" w:hAnsi=""/>
          <w:szCs w:val="24"/>
        </w:rPr>
        <w:t>頁有關志工服務的報導，剪報或上網搜尋一則「青少年志工」人物的報導，內容請包含：人物介紹、感動事蹟等。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lef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left w:type="dxa" w:w="0"/>
                                      <w:bottom w:type="dxa" w:w="0"/>
                                      <w:right w:type="dxa" w:w="0"/>
                                    </w:tcMar>
                                  </w:tcPr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p>
                                          <w:pPr>
                                            <w:pStyle w:val="style24"/>
                                          </w:pPr>
                                          <w:r>
                                            <w:rPr/>
                                          </w:r>
                                        </w:p>
                                        <w:tbl>
                                          <w:tblPr>
                                            <w:jc w:val="left"/>
                                            <w:tblBorders/>
                                          </w:tblPr>
                                          <w:tblGrid>
                                            <w:gridCol w:w="1133"/>
                                            <w:gridCol w:w="5767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1133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  <w:jc w:val="left"/>
                                                </w:pPr>
                                                <w:r>
                                                  <w:rPr>
                                                    <w:b/>
                                                    <w:color w:val="663300"/>
                                                  </w:rPr>
                                                  <w:t>樂觀堅韌勇於付出　積極服務展現另類孝心</w:t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5767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1133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5767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</w:tr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1133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</w:pPr>
                                                <w:r>
                                                  <w:rPr>
                                                    <w:sz w:val="4"/>
                                                    <w:szCs w:val="4"/>
                                                  </w:rPr>
                                                </w:r>
                                              </w:p>
                                            </w:tc>
                                            <w:tc>
                                              <w:tcPr>
                                                <w:tcW w:type="dxa" w:w="5767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  <w:spacing w:after="283" w:before="0"/>
                                                  <w:contextualSpacing w:val="false"/>
                                                  <w:jc w:val="left"/>
                                                </w:pPr>
                                                <w:r>
                                                  <w:rPr/>
                                                  <w:t xml:space="preserve">思諭在國小時出了一場車禍，被路人搭救送醫，深深感受到人間的溫暖和感動，而產生未來要當志工的念頭。於是上了專科後，她參加了許多服務性的社團。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 xml:space="preserve">在學校思諭擔任耕心服務隊副社長、幫助校內有學習障礙的同學，進行心理諮商輔導；在保健服務隊從事醫療服務，並擔任康樂股長，設計課程到華南國小推廣性別平等教育；也在紅十字服務隊協助募集發票，在和春文教基金會協助八八風災協助募款及賑災物資搬運等。更將課餘時間投注在高雄長庚醫院青年志工隊服務，協助醫院行政事務、宣導禁煙等。 </w:t>
                                                </w:r>
                                                <w:r>
                                                  <w:rPr/>
                                                  <w:br/>
                                                  <w:br/>
                                                </w:r>
                                                <w:r>
                                                  <w:rPr/>
                                                  <w:t xml:space="preserve">思諭說，在服務的過程中得到非常多快樂，不但找到了自信，更發現自己的主持天分和創意，對人生態度變積極、個性也變得活潑許多。她想繼續不停的幫助別人，得到更多快樂，因此，未來除了會繼續將服務重心放在長庚青年志工隊之外，寒假時也計畫和朋友一起到蘭嶼為獨居老人做居家照顧，也期待能有機會當國際志工，到泰北服務；畢業後，思諭則計畫進入急重症病房服務，將服務熱情表現在服務工作上，並努力考取中醫執照，服務更多的人。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>
                                          <w:pPr>
                                            <w:pStyle w:val="style23"/>
                                          </w:pPr>
                                          <w:r>
                                            <w:rPr>
                                              <w:sz w:val="4"/>
                                              <w:szCs w:val="4"/>
                                            </w:rPr>
                                          </w:r>
                                        </w:p>
                                      </w:tc>
                                    </w:tr>
                                  </w:tbl>
                                  <w:p>
                                    <w:pPr>
                                      <w:pStyle w:val="style23"/>
                                    </w:pPr>
                                    <w:r>
                                      <w:rPr>
                                        <w:sz w:val="4"/>
                                        <w:szCs w:val="4"/>
                                      </w:rPr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style23"/>
                              </w:pPr>
                              <w:r>
                                <w:rPr>
                                  <w:sz w:val="4"/>
                                  <w:szCs w:val="4"/>
                                </w:rPr>
                              </w:r>
                            </w:p>
                          </w:tc>
                        </w:tr>
                      </w:tbl>
                      <w:p>
                        <w:pPr>
                          <w:pStyle w:val="style23"/>
                        </w:pPr>
                        <w:r>
                          <w:rPr>
                            <w:sz w:val="4"/>
                            <w:szCs w:val="4"/>
                          </w:rPr>
                        </w:r>
                      </w:p>
                    </w:tc>
                  </w:tr>
                </w:tbl>
                <w:p>
                  <w:pPr>
                    <w:pStyle w:val="style23"/>
                  </w:pPr>
                  <w:r>
                    <w:rPr>
                      <w:sz w:val="4"/>
                      <w:szCs w:val="4"/>
                    </w:rPr>
                  </w:r>
                </w:p>
              </w:tc>
            </w:tr>
          </w:tbl>
          <w:p>
            <w:pPr>
              <w:pStyle w:val="style23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103505</wp:posOffset>
            </wp:positionH>
            <wp:positionV relativeFrom="paragraph">
              <wp:posOffset>3175</wp:posOffset>
            </wp:positionV>
            <wp:extent cx="2362835" cy="2648585"/>
            <wp:effectExtent b="0" l="0" r="0" t="0"/>
            <wp:wrapSquare wrapText="largest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835" cy="264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bookmarkStart w:id="0" w:name="_GoBack"/>
      <w:bookmarkStart w:id="1" w:name="_GoBack"/>
      <w:bookmarkEnd w:id="1"/>
      <w:r>
        <w:rPr>
          <w:rFonts w:ascii="" w:hAnsi=""/>
          <w:sz w:val="24"/>
          <w:szCs w:val="24"/>
        </w:rPr>
      </w:r>
    </w:p>
    <w:p>
      <w:pPr>
        <w:pStyle w:val="style22"/>
        <w:numPr>
          <w:ilvl w:val="0"/>
          <w:numId w:val="1"/>
        </w:numPr>
      </w:pPr>
      <w:r>
        <w:rPr>
          <w:rFonts w:ascii="" w:hAnsi=""/>
          <w:szCs w:val="24"/>
        </w:rPr>
        <w:t>閱讀完青少年志工的故事，請思考以下幾個問題，並依序回答</w:t>
      </w:r>
    </w:p>
    <w:p>
      <w:pPr>
        <w:pStyle w:val="style22"/>
        <w:numPr>
          <w:ilvl w:val="0"/>
          <w:numId w:val="2"/>
        </w:numPr>
      </w:pPr>
      <w:r>
        <w:rPr>
          <w:rFonts w:ascii="" w:hAnsi=""/>
          <w:szCs w:val="24"/>
        </w:rPr>
        <w:t>該名青少年在</w:t>
      </w:r>
      <w:r>
        <w:rPr>
          <w:szCs w:val="24"/>
        </w:rPr>
        <w:t>志工活動中學到了什麼</w:t>
      </w:r>
      <w:r>
        <w:rPr>
          <w:sz w:val="24"/>
          <w:szCs w:val="24"/>
        </w:rPr>
        <w:t>?</w:t>
      </w:r>
      <w:r>
        <w:rPr>
          <w:szCs w:val="24"/>
        </w:rPr>
        <w:t>他們做到那些改變？他們如何完成他們的目標</w:t>
      </w:r>
      <w:r>
        <w:rPr>
          <w:sz w:val="24"/>
          <w:szCs w:val="24"/>
        </w:rPr>
        <w:t>?</w:t>
      </w:r>
    </w:p>
    <w:p>
      <w:pPr>
        <w:pStyle w:val="style0"/>
      </w:pPr>
      <w:r>
        <w:rPr>
          <w:sz w:val="24"/>
          <w:szCs w:val="24"/>
        </w:rPr>
        <w:t xml:space="preserve">       </w:t>
      </w:r>
    </w:p>
    <w:tbl>
      <w:tblPr>
        <w:jc w:val="center"/>
        <w:tblBorders/>
      </w:tblPr>
      <w:tblGrid>
        <w:gridCol w:w="14880"/>
      </w:tblGrid>
      <w:tr>
        <w:trPr>
          <w:trHeight w:hRule="atLeast" w:val="6000"/>
          <w:cantSplit w:val="false"/>
        </w:trPr>
        <w:tc>
          <w:tcPr>
            <w:tcW w:type="dxa" w:w="14880"/>
            <w:tcBorders/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</w:tcPr>
          <w:tbl>
            <w:tblPr>
              <w:jc w:val="center"/>
              <w:tblBorders/>
            </w:tblPr>
            <w:tblGrid>
              <w:gridCol w:w="12000"/>
            </w:tblGrid>
            <w:tr>
              <w:trPr>
                <w:cantSplit w:val="false"/>
              </w:trPr>
              <w:tc>
                <w:tcPr>
                  <w:tcW w:type="dxa" w:w="12000"/>
                  <w:tcBorders/>
                  <w:shd w:fill="auto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center"/>
                </w:tcPr>
                <w:tbl>
                  <w:tblPr>
                    <w:jc w:val="center"/>
                    <w:tblBorders/>
                  </w:tblPr>
                  <w:tblGrid>
                    <w:gridCol w:w="12000"/>
                  </w:tblGrid>
                  <w:tr>
                    <w:trPr>
                      <w:cantSplit w:val="false"/>
                    </w:trPr>
                    <w:tc>
                      <w:tcPr>
                        <w:tcW w:type="dxa" w:w="12000"/>
                        <w:tcBorders/>
                        <w:shd w:fill="auto" w:val="clear"/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  <w:vAlign w:val="center"/>
                      </w:tcPr>
                      <w:tbl>
                        <w:tblPr>
                          <w:jc w:val="center"/>
                          <w:tblBorders/>
                        </w:tblPr>
                        <w:tblGrid>
                          <w:gridCol w:w="11145"/>
                        </w:tblGrid>
                        <w:tr>
                          <w:trPr>
                            <w:cantSplit w:val="false"/>
                          </w:trPr>
                          <w:tc>
                            <w:tcPr>
                              <w:tcW w:type="dxa" w:w="11145"/>
                              <w:tcBorders/>
                              <w:shd w:fill="auto" w:val="clear"/>
                              <w:tcMar>
                                <w:top w:type="dxa" w:w="0"/>
                                <w:left w:type="dxa" w:w="0"/>
                                <w:bottom w:type="dxa" w:w="0"/>
                                <w:right w:type="dxa" w:w="0"/>
                              </w:tcMar>
                              <w:vAlign w:val="center"/>
                            </w:tcPr>
                            <w:tbl>
                              <w:tblPr>
                                <w:jc w:val="left"/>
                                <w:tblBorders/>
                              </w:tblPr>
                              <w:tblGrid>
                                <w:gridCol w:w="11145"/>
                              </w:tblGrid>
                              <w:tr>
                                <w:trPr>
                                  <w:cantSplit w:val="false"/>
                                </w:trPr>
                                <w:tc>
                                  <w:tcPr>
                                    <w:tcW w:type="dxa" w:w="11145"/>
                                    <w:tcBorders/>
                                    <w:shd w:fill="auto" w:val="clear"/>
                                    <w:tcMar>
                                      <w:top w:type="dxa" w:w="0"/>
                                      <w:left w:type="dxa" w:w="0"/>
                                      <w:bottom w:type="dxa" w:w="0"/>
                                      <w:right w:type="dxa" w:w="0"/>
                                    </w:tcMar>
                                  </w:tcPr>
                                  <w:tbl>
                                    <w:tblPr>
                                      <w:jc w:val="left"/>
                                      <w:tblBorders/>
                                    </w:tblPr>
                                    <w:tblGrid>
                                      <w:gridCol w:w="7620"/>
                                    </w:tblGrid>
                                    <w:tr>
                                      <w:trPr>
                                        <w:cantSplit w:val="false"/>
                                      </w:trPr>
                                      <w:tc>
                                        <w:tcPr>
                                          <w:tcW w:type="dxa" w:w="7620"/>
                                          <w:tcBorders/>
                                          <w:shd w:fill="auto" w:val="clear"/>
                                          <w:tcMar>
                                            <w:top w:type="dxa" w:w="0"/>
                                            <w:left w:type="dxa" w:w="0"/>
                                            <w:bottom w:type="dxa" w:w="0"/>
                                            <w:right w:type="dxa" w:w="0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jc w:val="left"/>
                                            <w:tblBorders/>
                                          </w:tblPr>
                                          <w:tblGrid>
                                            <w:gridCol w:w="6900"/>
                                          </w:tblGrid>
                                          <w:tr>
                                            <w:trPr>
                                              <w:cantSplit w:val="false"/>
                                            </w:trPr>
                                            <w:tc>
                                              <w:tcPr>
                                                <w:tcW w:type="dxa" w:w="6900"/>
                                                <w:tcBorders/>
                                                <w:shd w:fill="auto" w:val="clear"/>
                                                <w:tcMar>
                                                  <w:top w:type="dxa" w:w="0"/>
                                                  <w:left w:type="dxa" w:w="0"/>
                                                  <w:bottom w:type="dxa" w:w="0"/>
                                                  <w:right w:type="dxa" w:w="0"/>
                                                </w:tcMar>
                                                <w:vAlign w:val="center"/>
                                              </w:tcPr>
                                              <w:p>
                                                <w:pPr>
                                                  <w:pStyle w:val="style23"/>
                                                  <w:spacing w:after="283" w:before="0"/>
                                                  <w:contextualSpacing w:val="false"/>
                                                  <w:jc w:val="left"/>
                                                </w:pPr>
                                                <w:r>
                                                  <w:rPr/>
                                                  <w:t>人生態度變積極、個性也變得活潑許多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/>
                                      </w:tc>
                                    </w:tr>
                                  </w:tbl>
                                  <w:p/>
                                </w:tc>
                              </w:tr>
                            </w:tbl>
                            <w:p/>
                          </w:tc>
                        </w:tr>
                      </w:tbl>
                      <w:p/>
                    </w:tc>
                  </w:tr>
                </w:tbl>
                <w:p/>
              </w:tc>
            </w:tr>
          </w:tbl>
          <w:p>
            <w:pPr>
              <w:pStyle w:val="style23"/>
            </w:pPr>
            <w:r>
              <w:rPr>
                <w:sz w:val="4"/>
                <w:szCs w:val="4"/>
              </w:rPr>
            </w:r>
          </w:p>
        </w:tc>
      </w:tr>
    </w:tbl>
    <w:p>
      <w:pPr>
        <w:pStyle w:val="style22"/>
        <w:numPr>
          <w:ilvl w:val="0"/>
          <w:numId w:val="2"/>
        </w:numPr>
      </w:pPr>
      <w:r>
        <w:rPr>
          <w:rFonts w:ascii="" w:cs="" w:hAnsi=""/>
          <w:szCs w:val="24"/>
          <w:lang w:eastAsia="zh-TW"/>
        </w:rPr>
        <w:t>為</w:t>
      </w:r>
      <w:r>
        <w:rPr>
          <w:rFonts w:ascii="" w:cs="" w:hAnsi=""/>
          <w:szCs w:val="24"/>
        </w:rPr>
        <w:t>了擁有像這名青少年那樣充實、快樂之生活，請寫出</w:t>
      </w:r>
      <w:r>
        <w:rPr>
          <w:szCs w:val="24"/>
        </w:rPr>
        <w:t>五～十個優質青少年必備的重要特質。</w:t>
      </w:r>
    </w:p>
    <w:p>
      <w:pPr>
        <w:pStyle w:val="style18"/>
      </w:pPr>
      <w:r>
        <w:rPr>
          <w:rStyle w:val="style16"/>
          <w:rFonts w:ascii="" w:eastAsia="新細明體;serif" w:hAnsi=""/>
          <w:color w:val="135CAE"/>
          <w:szCs w:val="24"/>
        </w:rPr>
        <w:t>一、強健的體魄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二、生龍活虎的活力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三、高尚的品格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四、慈悲的愛心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五、國際的宏觀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六、辯才無礙的口才</w:t>
      </w:r>
      <w:r>
        <w:rPr>
          <w:color w:val="135CAE"/>
        </w:rPr>
        <w:t xml:space="preserve"> 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七、領導統御的能力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八、超高的智慧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九、特殊的魅力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十、協調溝通的能力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十二、要有禪的修養</w:t>
      </w:r>
    </w:p>
    <w:p>
      <w:pPr>
        <w:pStyle w:val="style18"/>
      </w:pPr>
      <w:r>
        <w:rPr>
          <w:rStyle w:val="style16"/>
          <w:rFonts w:eastAsia="新細明體;serif"/>
          <w:color w:val="135CAE"/>
        </w:rPr>
        <w:t>十一、具備企劃、執行、依進度完成目標的能力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2"/>
        <w:numPr>
          <w:ilvl w:val="0"/>
          <w:numId w:val="2"/>
        </w:numPr>
      </w:pPr>
      <w:r>
        <w:rPr>
          <w:szCs w:val="24"/>
        </w:rPr>
        <w:t>從小學到現在，你曾擔任過班級的幹部或小老師嗎？請寫出你對服務經驗的感想或啟發？服務時你覺得最棒的是甚麼？服務帶給你的改變是甚麼？</w:t>
      </w:r>
    </w:p>
    <w:p>
      <w:pPr>
        <w:pStyle w:val="style0"/>
      </w:pPr>
      <w:r>
        <w:rPr>
          <w:rFonts w:ascii="" w:hAnsi=""/>
          <w:szCs w:val="24"/>
          <w:lang w:eastAsia="zh-TW"/>
        </w:rPr>
        <w:t>擔任國文小老師，可以服務別人很開心，別人的感謝微笑，讓我更樂於助人。</w:t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0"/>
      </w:pPr>
      <w:r>
        <w:rPr>
          <w:rFonts w:ascii="" w:hAnsi=""/>
          <w:sz w:val="24"/>
          <w:szCs w:val="24"/>
        </w:rPr>
      </w:r>
    </w:p>
    <w:p>
      <w:pPr>
        <w:pStyle w:val="style22"/>
        <w:numPr>
          <w:ilvl w:val="0"/>
          <w:numId w:val="2"/>
        </w:numPr>
      </w:pPr>
      <w:r>
        <w:rPr>
          <w:szCs w:val="24"/>
        </w:rPr>
        <w:t>從</w:t>
      </w:r>
      <w:r>
        <w:rPr>
          <w:rFonts w:ascii="" w:hAnsi=""/>
          <w:szCs w:val="24"/>
        </w:rPr>
        <w:t>青少年志工</w:t>
      </w:r>
      <w:r>
        <w:rPr>
          <w:szCs w:val="24"/>
        </w:rPr>
        <w:t>成功的經驗，請以「現在我開始……」為開頭，接寫句子。</w:t>
      </w:r>
    </w:p>
    <w:p>
      <w:pPr>
        <w:pStyle w:val="style0"/>
      </w:pPr>
      <w:r>
        <w:rPr>
          <w:lang w:eastAsia="zh-TW"/>
        </w:rPr>
        <w:t>現在我開始更樂於助人</w:t>
      </w:r>
    </w:p>
    <w:sect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0" w:linePitch="360" w:type="lines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Calibri">
    <w:charset w:val="88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、"/>
      <w:lvlJc w:val="left"/>
      <w:pPr>
        <w:ind w:hanging="480" w:left="480"/>
      </w:pPr>
    </w:lvl>
    <w:lvl w:ilvl="1">
      <w:start w:val="1"/>
      <w:numFmt w:val="none"/>
      <w:lvlText w:val="%2、"/>
      <w:lvlJc w:val="left"/>
      <w:pPr>
        <w:ind w:hanging="480" w:left="960"/>
      </w:pPr>
    </w:lvl>
    <w:lvl w:ilvl="2">
      <w:start w:val="1"/>
      <w:numFmt w:val="lowerRoman"/>
      <w:lvlText w:val="%3."/>
      <w:lvlJc w:val="right"/>
      <w:pPr>
        <w:ind w:hanging="480" w:left="1440"/>
      </w:pPr>
    </w:lvl>
    <w:lvl w:ilvl="3">
      <w:start w:val="1"/>
      <w:numFmt w:val="decimal"/>
      <w:lvlText w:val="%4."/>
      <w:lvlJc w:val="left"/>
      <w:pPr>
        <w:ind w:hanging="480" w:left="1920"/>
      </w:pPr>
    </w:lvl>
    <w:lvl w:ilvl="4">
      <w:start w:val="1"/>
      <w:numFmt w:val="none"/>
      <w:lvlText w:val="%5、"/>
      <w:lvlJc w:val="left"/>
      <w:pPr>
        <w:ind w:hanging="480" w:left="2400"/>
      </w:pPr>
    </w:lvl>
    <w:lvl w:ilvl="5">
      <w:start w:val="1"/>
      <w:numFmt w:val="lowerRoman"/>
      <w:lvlText w:val="%6."/>
      <w:lvlJc w:val="right"/>
      <w:pPr>
        <w:ind w:hanging="480" w:left="2880"/>
      </w:pPr>
    </w:lvl>
    <w:lvl w:ilvl="6">
      <w:start w:val="1"/>
      <w:numFmt w:val="decimal"/>
      <w:lvlText w:val="%7."/>
      <w:lvlJc w:val="left"/>
      <w:pPr>
        <w:ind w:hanging="480" w:left="3360"/>
      </w:pPr>
    </w:lvl>
    <w:lvl w:ilvl="7">
      <w:start w:val="1"/>
      <w:numFmt w:val="none"/>
      <w:lvlText w:val="%8、"/>
      <w:lvlJc w:val="left"/>
      <w:pPr>
        <w:ind w:hanging="480" w:left="3840"/>
      </w:pPr>
    </w:lvl>
    <w:lvl w:ilvl="8">
      <w:start w:val="1"/>
      <w:numFmt w:val="lowerRoman"/>
      <w:lvlText w:val="%9."/>
      <w:lvlJc w:val="right"/>
      <w:pPr>
        <w:ind w:hanging="480" w:left="432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840"/>
      </w:pPr>
    </w:lvl>
    <w:lvl w:ilvl="1">
      <w:start w:val="1"/>
      <w:numFmt w:val="none"/>
      <w:lvlText w:val="%2、"/>
      <w:lvlJc w:val="left"/>
      <w:pPr>
        <w:ind w:hanging="480" w:left="1440"/>
      </w:pPr>
    </w:lvl>
    <w:lvl w:ilvl="2">
      <w:start w:val="1"/>
      <w:numFmt w:val="lowerRoman"/>
      <w:lvlText w:val="%3."/>
      <w:lvlJc w:val="right"/>
      <w:pPr>
        <w:ind w:hanging="480" w:left="1920"/>
      </w:pPr>
    </w:lvl>
    <w:lvl w:ilvl="3">
      <w:start w:val="1"/>
      <w:numFmt w:val="decimal"/>
      <w:lvlText w:val="%4."/>
      <w:lvlJc w:val="left"/>
      <w:pPr>
        <w:ind w:hanging="480" w:left="2400"/>
      </w:pPr>
    </w:lvl>
    <w:lvl w:ilvl="4">
      <w:start w:val="1"/>
      <w:numFmt w:val="none"/>
      <w:lvlText w:val="%5、"/>
      <w:lvlJc w:val="left"/>
      <w:pPr>
        <w:ind w:hanging="480" w:left="2880"/>
      </w:pPr>
    </w:lvl>
    <w:lvl w:ilvl="5">
      <w:start w:val="1"/>
      <w:numFmt w:val="lowerRoman"/>
      <w:lvlText w:val="%6."/>
      <w:lvlJc w:val="right"/>
      <w:pPr>
        <w:ind w:hanging="480" w:left="3360"/>
      </w:pPr>
    </w:lvl>
    <w:lvl w:ilvl="6">
      <w:start w:val="1"/>
      <w:numFmt w:val="decimal"/>
      <w:lvlText w:val="%7."/>
      <w:lvlJc w:val="left"/>
      <w:pPr>
        <w:ind w:hanging="480" w:left="3840"/>
      </w:pPr>
    </w:lvl>
    <w:lvl w:ilvl="7">
      <w:start w:val="1"/>
      <w:numFmt w:val="none"/>
      <w:lvlText w:val="%8、"/>
      <w:lvlJc w:val="left"/>
      <w:pPr>
        <w:ind w:hanging="480" w:left="4320"/>
      </w:pPr>
    </w:lvl>
    <w:lvl w:ilvl="8">
      <w:start w:val="1"/>
      <w:numFmt w:val="lowerRoman"/>
      <w:lvlText w:val="%9."/>
      <w:lvlJc w:val="right"/>
      <w:pPr>
        <w:ind w:hanging="480" w:left="4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>
  <w:style w:styleId="style0" w:type="paragraph">
    <w:name w:val="預設"/>
    <w:next w:val="style0"/>
    <w:pPr>
      <w:widowControl w:val="false"/>
      <w:tabs/>
      <w:suppressAutoHyphens w:val="true"/>
    </w:pPr>
    <w:rPr>
      <w:rFonts w:ascii="Calibri" w:cs="" w:eastAsia="新細明體" w:hAnsi="Calibri"/>
      <w:color w:val="auto"/>
      <w:sz w:val="24"/>
      <w:szCs w:val="22"/>
      <w:lang w:bidi="ar-SA" w:eastAsia="zh-TW" w:val="en-US"/>
    </w:rPr>
  </w:style>
  <w:style w:styleId="style15" w:type="character">
    <w:name w:val="Default Paragraph Font"/>
    <w:next w:val="style15"/>
    <w:rPr/>
  </w:style>
  <w:style w:styleId="style16" w:type="character">
    <w:name w:val="強調"/>
    <w:next w:val="style16"/>
    <w:rPr>
      <w:b/>
      <w:bCs/>
    </w:rPr>
  </w:style>
  <w:style w:styleId="style17" w:type="paragraph">
    <w:name w:val="標題"/>
    <w:basedOn w:val="style0"/>
    <w:next w:val="style18"/>
    <w:pPr>
      <w:keepNext/>
      <w:spacing w:after="120" w:before="240"/>
      <w:contextualSpacing w:val="false"/>
    </w:pPr>
    <w:rPr>
      <w:rFonts w:ascii="Arial" w:cs="Mangal" w:eastAsia="微軟正黑體" w:hAnsi="Arial"/>
      <w:sz w:val="28"/>
      <w:szCs w:val="28"/>
    </w:rPr>
  </w:style>
  <w:style w:styleId="style18" w:type="paragraph">
    <w:name w:val="內文"/>
    <w:basedOn w:val="style0"/>
    <w:next w:val="style18"/>
    <w:pPr>
      <w:spacing w:after="120" w:before="0"/>
      <w:contextualSpacing w:val="false"/>
    </w:pPr>
    <w:rPr/>
  </w:style>
  <w:style w:styleId="style19" w:type="paragraph">
    <w:name w:val="清單"/>
    <w:basedOn w:val="style18"/>
    <w:next w:val="style19"/>
    <w:pPr/>
    <w:rPr>
      <w:rFonts w:cs="Mangal"/>
    </w:rPr>
  </w:style>
  <w:style w:styleId="style20" w:type="paragraph">
    <w:name w:val="標籤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目錄"/>
    <w:basedOn w:val="style0"/>
    <w:next w:val="style21"/>
    <w:pPr>
      <w:suppressLineNumbers/>
    </w:pPr>
    <w:rPr>
      <w:rFonts w:cs="Mangal"/>
    </w:rPr>
  </w:style>
  <w:style w:styleId="style22" w:type="paragraph">
    <w:name w:val="List Paragraph"/>
    <w:basedOn w:val="style0"/>
    <w:next w:val="style22"/>
    <w:pPr>
      <w:ind w:hanging="0" w:left="480" w:right="0"/>
    </w:pPr>
    <w:rPr/>
  </w:style>
  <w:style w:styleId="style23" w:type="paragraph">
    <w:name w:val="表格內容"/>
    <w:basedOn w:val="style0"/>
    <w:next w:val="style23"/>
    <w:pPr>
      <w:suppressLineNumbers/>
    </w:pPr>
    <w:rPr/>
  </w:style>
  <w:style w:styleId="style24" w:type="paragraph">
    <w:name w:val="表格標題"/>
    <w:basedOn w:val="style23"/>
    <w:next w:val="style24"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2013-02-20T05:48:00.00Z</dcterms:created>
  <dc:creator>test</dc:creator>
  <cp:lastModifiedBy>test</cp:lastModifiedBy>
  <dcterms:modified xsi:type="dcterms:W3CDTF">2013-02-20T06:11:00.00Z</dcterms:modified>
  <cp:revision>2</cp:revision>
</cp:coreProperties>
</file>